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5D2C7C" w14:textId="0A773686" w:rsidR="00214E6A" w:rsidRPr="004A1A95" w:rsidRDefault="00214E6A" w:rsidP="00214E6A">
      <w:pPr>
        <w:pStyle w:val="3GPPHeader"/>
        <w:spacing w:after="60"/>
        <w:rPr>
          <w:sz w:val="32"/>
          <w:szCs w:val="32"/>
        </w:rPr>
      </w:pPr>
      <w:r>
        <w:t>3GPP RAN WG2 Meeting #1</w:t>
      </w:r>
      <w:r w:rsidR="00AC76A8">
        <w:t>1</w:t>
      </w:r>
      <w:r w:rsidR="00A23CE1">
        <w:t>4e</w:t>
      </w:r>
      <w:r w:rsidRPr="004A1A95">
        <w:tab/>
      </w:r>
      <w:r w:rsidR="007F3E48" w:rsidRPr="31D03E73">
        <w:rPr>
          <w:rFonts w:cs="Arial"/>
          <w:sz w:val="26"/>
          <w:szCs w:val="26"/>
        </w:rPr>
        <w:t>R2-2</w:t>
      </w:r>
      <w:r w:rsidR="001F19E9" w:rsidRPr="31D03E73">
        <w:rPr>
          <w:rFonts w:cs="Arial"/>
          <w:sz w:val="26"/>
          <w:szCs w:val="26"/>
        </w:rPr>
        <w:t>1</w:t>
      </w:r>
      <w:r w:rsidR="00344303" w:rsidRPr="31D03E73">
        <w:rPr>
          <w:rFonts w:cs="Arial"/>
          <w:sz w:val="26"/>
          <w:szCs w:val="26"/>
        </w:rPr>
        <w:t>0</w:t>
      </w:r>
      <w:r w:rsidR="006C2E48">
        <w:rPr>
          <w:rFonts w:cs="Arial"/>
          <w:sz w:val="26"/>
          <w:szCs w:val="26"/>
        </w:rPr>
        <w:t>6046</w:t>
      </w:r>
    </w:p>
    <w:p w14:paraId="698051DC" w14:textId="68082091" w:rsidR="00214E6A" w:rsidRPr="00702A88" w:rsidRDefault="00AC76A8" w:rsidP="00214E6A">
      <w:pPr>
        <w:pStyle w:val="3GPPHeader"/>
      </w:pPr>
      <w:proofErr w:type="spellStart"/>
      <w:r w:rsidRPr="00CD2CD7">
        <w:t>eMeeting</w:t>
      </w:r>
      <w:proofErr w:type="spellEnd"/>
      <w:r w:rsidR="001F19E9" w:rsidRPr="00CD2CD7">
        <w:t xml:space="preserve"> </w:t>
      </w:r>
      <w:r w:rsidR="00FD4EF0">
        <w:t>May 19</w:t>
      </w:r>
      <w:r w:rsidR="00FD4EF0" w:rsidRPr="00FD4EF0">
        <w:rPr>
          <w:vertAlign w:val="superscript"/>
        </w:rPr>
        <w:t>th</w:t>
      </w:r>
      <w:r w:rsidR="00FD4EF0">
        <w:t xml:space="preserve"> – May 27</w:t>
      </w:r>
      <w:r w:rsidR="00FD4EF0" w:rsidRPr="00FD4EF0">
        <w:rPr>
          <w:vertAlign w:val="superscript"/>
        </w:rPr>
        <w:t>th</w:t>
      </w:r>
      <w:r w:rsidR="004040A2" w:rsidRPr="00CD2CD7">
        <w:t>,</w:t>
      </w:r>
      <w:r w:rsidR="00214E6A" w:rsidRPr="00CD2CD7">
        <w:t xml:space="preserve"> 20</w:t>
      </w:r>
      <w:r w:rsidR="003D2B16" w:rsidRPr="00CD2CD7">
        <w:t>2</w:t>
      </w:r>
      <w:r w:rsidR="002D4071" w:rsidRPr="00CD2CD7">
        <w:t>1</w:t>
      </w:r>
      <w:r w:rsidR="00CD05AE">
        <w:t xml:space="preserve">                                    </w:t>
      </w:r>
      <w:r w:rsidR="0024763F">
        <w:t xml:space="preserve">   </w:t>
      </w:r>
    </w:p>
    <w:p w14:paraId="7AD14354" w14:textId="6DF9202E"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6A27BC">
        <w:rPr>
          <w:sz w:val="22"/>
          <w:szCs w:val="22"/>
          <w:lang w:val="sv-SE"/>
        </w:rPr>
        <w:t>10.</w:t>
      </w:r>
      <w:r w:rsidR="006E6F8A">
        <w:rPr>
          <w:sz w:val="22"/>
          <w:szCs w:val="22"/>
          <w:lang w:val="sv-SE"/>
        </w:rPr>
        <w:t>3.3</w:t>
      </w:r>
    </w:p>
    <w:p w14:paraId="4910E89F" w14:textId="77777777" w:rsidR="00214E6A" w:rsidRPr="009E59C5" w:rsidRDefault="00214E6A" w:rsidP="00214E6A">
      <w:pPr>
        <w:pStyle w:val="3GPPHeader"/>
        <w:rPr>
          <w:sz w:val="22"/>
          <w:szCs w:val="22"/>
          <w:lang w:val="en-US"/>
        </w:rPr>
      </w:pPr>
      <w:r w:rsidRPr="009E59C5">
        <w:rPr>
          <w:sz w:val="22"/>
          <w:szCs w:val="22"/>
          <w:lang w:val="en-US"/>
        </w:rPr>
        <w:t>Source:</w:t>
      </w:r>
      <w:r w:rsidRPr="009E59C5">
        <w:rPr>
          <w:sz w:val="22"/>
          <w:szCs w:val="22"/>
          <w:lang w:val="en-US"/>
        </w:rPr>
        <w:tab/>
        <w:t>InterDigital</w:t>
      </w:r>
    </w:p>
    <w:p w14:paraId="28B90663" w14:textId="333A3936"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CA06AC">
        <w:rPr>
          <w:sz w:val="22"/>
          <w:szCs w:val="22"/>
        </w:rPr>
        <w:t>Time</w:t>
      </w:r>
      <w:r w:rsidR="00CF1864">
        <w:rPr>
          <w:sz w:val="22"/>
          <w:szCs w:val="22"/>
        </w:rPr>
        <w:t>-</w:t>
      </w:r>
      <w:r w:rsidR="006C2E48">
        <w:rPr>
          <w:sz w:val="22"/>
          <w:szCs w:val="22"/>
        </w:rPr>
        <w:t>based</w:t>
      </w:r>
      <w:r w:rsidR="00CF1864">
        <w:rPr>
          <w:sz w:val="22"/>
          <w:szCs w:val="22"/>
        </w:rPr>
        <w:t xml:space="preserve"> </w:t>
      </w:r>
      <w:r w:rsidR="00CA06AC">
        <w:rPr>
          <w:sz w:val="22"/>
          <w:szCs w:val="22"/>
        </w:rPr>
        <w:t>CHO for</w:t>
      </w:r>
      <w:r w:rsidR="00F14D37">
        <w:rPr>
          <w:sz w:val="22"/>
          <w:szCs w:val="22"/>
        </w:rPr>
        <w:t xml:space="preserve"> </w:t>
      </w:r>
      <w:r w:rsidR="00D23FFB">
        <w:rPr>
          <w:sz w:val="22"/>
          <w:szCs w:val="22"/>
        </w:rPr>
        <w:t xml:space="preserve">soft </w:t>
      </w:r>
      <w:r w:rsidR="00F14D37">
        <w:rPr>
          <w:sz w:val="22"/>
          <w:szCs w:val="22"/>
        </w:rPr>
        <w:t>feeder-link switch</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0943FCFB" w:rsidR="00214E6A" w:rsidRDefault="00214E6A" w:rsidP="00214E6A">
      <w:pPr>
        <w:pStyle w:val="Heading1"/>
      </w:pPr>
      <w:r w:rsidRPr="004A1A95">
        <w:t>Introduction</w:t>
      </w:r>
    </w:p>
    <w:p w14:paraId="38C9F587" w14:textId="76649F34" w:rsidR="006A5977" w:rsidRPr="001522D0" w:rsidRDefault="006A5977" w:rsidP="006A5977">
      <w:r>
        <w:t xml:space="preserve">From </w:t>
      </w:r>
      <w:r w:rsidRPr="001522D0">
        <w:t>RAN2#111e</w:t>
      </w:r>
      <w:r w:rsidR="0030792B" w:rsidRPr="001522D0">
        <w:t xml:space="preserve"> [1],</w:t>
      </w:r>
      <w:r w:rsidRPr="001522D0">
        <w:t xml:space="preserve"> the following agreements were reached regarding feeder-link switch in non-terrestrial networks (NTN):</w:t>
      </w:r>
    </w:p>
    <w:p w14:paraId="36DD2099" w14:textId="77777777" w:rsidR="006A5977" w:rsidRPr="001522D0" w:rsidRDefault="006A5977" w:rsidP="000E3941">
      <w:pPr>
        <w:pStyle w:val="ListParagraph"/>
        <w:numPr>
          <w:ilvl w:val="0"/>
          <w:numId w:val="37"/>
        </w:numPr>
        <w:rPr>
          <w:rFonts w:ascii="Arial" w:hAnsi="Arial" w:cs="Arial"/>
          <w:i/>
          <w:sz w:val="18"/>
          <w:szCs w:val="20"/>
        </w:rPr>
      </w:pPr>
      <w:r w:rsidRPr="001522D0">
        <w:rPr>
          <w:rFonts w:ascii="Arial" w:hAnsi="Arial" w:cs="Arial"/>
          <w:i/>
          <w:sz w:val="18"/>
          <w:szCs w:val="20"/>
        </w:rPr>
        <w:t>Both soft and hard feeder link switchover (</w:t>
      </w:r>
      <w:proofErr w:type="gramStart"/>
      <w:r w:rsidRPr="001522D0">
        <w:rPr>
          <w:rFonts w:ascii="Arial" w:hAnsi="Arial" w:cs="Arial"/>
          <w:i/>
          <w:sz w:val="18"/>
          <w:szCs w:val="20"/>
        </w:rPr>
        <w:t>e.g.</w:t>
      </w:r>
      <w:proofErr w:type="gramEnd"/>
      <w:r w:rsidRPr="001522D0">
        <w:rPr>
          <w:rFonts w:ascii="Arial" w:hAnsi="Arial" w:cs="Arial"/>
          <w:i/>
          <w:sz w:val="18"/>
          <w:szCs w:val="20"/>
        </w:rPr>
        <w:t xml:space="preserve"> for Non GSO) are supported.</w:t>
      </w:r>
    </w:p>
    <w:p w14:paraId="5C385E47" w14:textId="77777777" w:rsidR="006A5977" w:rsidRPr="001522D0" w:rsidRDefault="006A5977" w:rsidP="000E3941">
      <w:pPr>
        <w:pStyle w:val="ListParagraph"/>
        <w:numPr>
          <w:ilvl w:val="1"/>
          <w:numId w:val="37"/>
        </w:numPr>
        <w:rPr>
          <w:rFonts w:ascii="Arial" w:hAnsi="Arial" w:cs="Arial"/>
          <w:i/>
          <w:sz w:val="18"/>
          <w:szCs w:val="20"/>
        </w:rPr>
      </w:pPr>
      <w:r w:rsidRPr="001522D0">
        <w:rPr>
          <w:rFonts w:ascii="Arial" w:hAnsi="Arial" w:cs="Arial"/>
          <w:i/>
          <w:sz w:val="18"/>
          <w:szCs w:val="20"/>
        </w:rPr>
        <w:t>Note: This requires satellite to be connected to one NTN GW at a time (hard switch) or at least two NTN GWs simultaneously (soft switch).</w:t>
      </w:r>
    </w:p>
    <w:p w14:paraId="7985BBAE" w14:textId="77777777" w:rsidR="006A5977" w:rsidRPr="001522D0" w:rsidRDefault="006A5977" w:rsidP="000E3941">
      <w:pPr>
        <w:pStyle w:val="ListParagraph"/>
        <w:numPr>
          <w:ilvl w:val="0"/>
          <w:numId w:val="37"/>
        </w:numPr>
        <w:rPr>
          <w:rFonts w:ascii="Arial" w:hAnsi="Arial" w:cs="Arial"/>
          <w:i/>
          <w:sz w:val="18"/>
          <w:szCs w:val="20"/>
        </w:rPr>
      </w:pPr>
      <w:r w:rsidRPr="001522D0">
        <w:rPr>
          <w:rFonts w:ascii="Arial" w:hAnsi="Arial" w:cs="Arial"/>
          <w:i/>
          <w:sz w:val="18"/>
          <w:szCs w:val="20"/>
        </w:rPr>
        <w:t>RAN2 to start discussing enhancements for soft feeder link switchover and then solutions for hard feeder link switchover.</w:t>
      </w:r>
    </w:p>
    <w:p w14:paraId="6D4FDF0F" w14:textId="69CA9C44" w:rsidR="00F75B7B" w:rsidRPr="001522D0" w:rsidRDefault="00F75B7B" w:rsidP="00F75B7B">
      <w:r w:rsidRPr="001522D0">
        <w:t>From RAN2#112e</w:t>
      </w:r>
      <w:r w:rsidR="0030792B" w:rsidRPr="001522D0">
        <w:t xml:space="preserve"> [2], the following was agreed regarding </w:t>
      </w:r>
      <w:r w:rsidR="003E17AD" w:rsidRPr="001522D0">
        <w:t>including</w:t>
      </w:r>
      <w:r w:rsidR="0030792B" w:rsidRPr="001522D0">
        <w:t xml:space="preserve"> timing information </w:t>
      </w:r>
      <w:r w:rsidR="00F761BA" w:rsidRPr="001522D0">
        <w:t>in</w:t>
      </w:r>
      <w:r w:rsidR="0030792B" w:rsidRPr="001522D0">
        <w:t>to the CHO procedure:</w:t>
      </w:r>
    </w:p>
    <w:p w14:paraId="4ABA6E59" w14:textId="6FA75230" w:rsidR="000E3941" w:rsidRPr="001522D0" w:rsidRDefault="000E3941" w:rsidP="000E3941">
      <w:pPr>
        <w:pStyle w:val="ListParagraph"/>
        <w:numPr>
          <w:ilvl w:val="0"/>
          <w:numId w:val="36"/>
        </w:numPr>
        <w:rPr>
          <w:rFonts w:ascii="Arial" w:hAnsi="Arial" w:cs="Arial"/>
          <w:i/>
          <w:iCs/>
          <w:sz w:val="18"/>
          <w:szCs w:val="18"/>
        </w:rPr>
      </w:pPr>
      <w:r w:rsidRPr="001522D0">
        <w:rPr>
          <w:rFonts w:ascii="Arial" w:hAnsi="Arial" w:cs="Arial"/>
          <w:i/>
          <w:iCs/>
          <w:sz w:val="18"/>
          <w:szCs w:val="18"/>
        </w:rPr>
        <w:t xml:space="preserve">The CHO can be used in NTN for both moving cell and fixed cell scenarios, and the CHO procedure and execution condition defined in Rel-16 is the baseline for NTN CHO. </w:t>
      </w:r>
    </w:p>
    <w:p w14:paraId="2981FD3B" w14:textId="1C158865" w:rsidR="000E3941" w:rsidRPr="001522D0" w:rsidRDefault="000E3941" w:rsidP="000E3941">
      <w:pPr>
        <w:pStyle w:val="ListParagraph"/>
        <w:numPr>
          <w:ilvl w:val="0"/>
          <w:numId w:val="36"/>
        </w:numPr>
        <w:rPr>
          <w:rFonts w:ascii="Arial" w:hAnsi="Arial" w:cs="Arial"/>
          <w:i/>
          <w:iCs/>
          <w:sz w:val="18"/>
          <w:szCs w:val="18"/>
        </w:rPr>
      </w:pPr>
      <w:r w:rsidRPr="001522D0">
        <w:rPr>
          <w:rFonts w:ascii="Arial" w:hAnsi="Arial" w:cs="Arial"/>
          <w:i/>
          <w:iCs/>
          <w:sz w:val="18"/>
          <w:szCs w:val="18"/>
        </w:rPr>
        <w:t xml:space="preserve">Time or </w:t>
      </w:r>
      <w:proofErr w:type="gramStart"/>
      <w:r w:rsidRPr="001522D0">
        <w:rPr>
          <w:rFonts w:ascii="Arial" w:hAnsi="Arial" w:cs="Arial"/>
          <w:i/>
          <w:iCs/>
          <w:sz w:val="18"/>
          <w:szCs w:val="18"/>
        </w:rPr>
        <w:t>timer based</w:t>
      </w:r>
      <w:proofErr w:type="gramEnd"/>
      <w:r w:rsidRPr="001522D0">
        <w:rPr>
          <w:rFonts w:ascii="Arial" w:hAnsi="Arial" w:cs="Arial"/>
          <w:i/>
          <w:iCs/>
          <w:sz w:val="18"/>
          <w:szCs w:val="18"/>
        </w:rPr>
        <w:t xml:space="preserve"> CHO triggering event, in combination with the existing R16 CHO measurement based event, should be introduced for both moving cell and fixed cell scenario.  FFS on how to configure the time or </w:t>
      </w:r>
      <w:proofErr w:type="gramStart"/>
      <w:r w:rsidRPr="001522D0">
        <w:rPr>
          <w:rFonts w:ascii="Arial" w:hAnsi="Arial" w:cs="Arial"/>
          <w:i/>
          <w:iCs/>
          <w:sz w:val="18"/>
          <w:szCs w:val="18"/>
        </w:rPr>
        <w:t>timer based</w:t>
      </w:r>
      <w:proofErr w:type="gramEnd"/>
      <w:r w:rsidRPr="001522D0">
        <w:rPr>
          <w:rFonts w:ascii="Arial" w:hAnsi="Arial" w:cs="Arial"/>
          <w:i/>
          <w:iCs/>
          <w:sz w:val="18"/>
          <w:szCs w:val="18"/>
        </w:rPr>
        <w:t xml:space="preserve"> CHO triggering event. </w:t>
      </w:r>
      <w:proofErr w:type="gramStart"/>
      <w:r w:rsidRPr="001522D0">
        <w:rPr>
          <w:rFonts w:ascii="Arial" w:hAnsi="Arial" w:cs="Arial"/>
          <w:i/>
          <w:iCs/>
          <w:sz w:val="18"/>
          <w:szCs w:val="18"/>
        </w:rPr>
        <w:t>Also</w:t>
      </w:r>
      <w:proofErr w:type="gramEnd"/>
      <w:r w:rsidRPr="001522D0">
        <w:rPr>
          <w:rFonts w:ascii="Arial" w:hAnsi="Arial" w:cs="Arial"/>
          <w:i/>
          <w:iCs/>
          <w:sz w:val="18"/>
          <w:szCs w:val="18"/>
        </w:rPr>
        <w:t xml:space="preserve"> FFS how to consider the feeder/service link switch timing.</w:t>
      </w:r>
    </w:p>
    <w:p w14:paraId="7225CA91" w14:textId="712087FA" w:rsidR="00F75B7B" w:rsidRDefault="00F75B7B" w:rsidP="00F75B7B">
      <w:r w:rsidRPr="001522D0">
        <w:t>From RAN2#113bise</w:t>
      </w:r>
      <w:r w:rsidR="0030792B" w:rsidRPr="001522D0">
        <w:t xml:space="preserve"> [</w:t>
      </w:r>
      <w:r w:rsidR="005A4200" w:rsidRPr="001522D0">
        <w:t>3</w:t>
      </w:r>
      <w:r w:rsidR="0030792B" w:rsidRPr="001522D0">
        <w:t>]</w:t>
      </w:r>
      <w:r w:rsidR="00BE3C61" w:rsidRPr="001522D0">
        <w:t>, the following</w:t>
      </w:r>
      <w:r w:rsidR="00BE3C61">
        <w:t xml:space="preserve"> describes how timing information is defined:</w:t>
      </w:r>
    </w:p>
    <w:p w14:paraId="2ED903EE" w14:textId="7EF1939C" w:rsidR="00F75B7B" w:rsidRPr="000E3941" w:rsidRDefault="00F75B7B" w:rsidP="000E3941">
      <w:pPr>
        <w:pStyle w:val="ListParagraph"/>
        <w:numPr>
          <w:ilvl w:val="0"/>
          <w:numId w:val="36"/>
        </w:numPr>
        <w:rPr>
          <w:rFonts w:ascii="Arial" w:hAnsi="Arial" w:cs="Arial"/>
          <w:i/>
          <w:iCs/>
          <w:sz w:val="18"/>
          <w:szCs w:val="18"/>
        </w:rPr>
      </w:pPr>
      <w:r w:rsidRPr="000E3941">
        <w:rPr>
          <w:rFonts w:ascii="Arial" w:hAnsi="Arial" w:cs="Arial"/>
          <w:i/>
          <w:iCs/>
          <w:sz w:val="18"/>
          <w:szCs w:val="18"/>
        </w:rPr>
        <w:t xml:space="preserve">Timing information in CHO execution triggering for NTN describes the time after which the UE </w:t>
      </w:r>
      <w:proofErr w:type="gramStart"/>
      <w:r w:rsidRPr="000E3941">
        <w:rPr>
          <w:rFonts w:ascii="Arial" w:hAnsi="Arial" w:cs="Arial"/>
          <w:i/>
          <w:iCs/>
          <w:sz w:val="18"/>
          <w:szCs w:val="18"/>
        </w:rPr>
        <w:t>is allowed to</w:t>
      </w:r>
      <w:proofErr w:type="gramEnd"/>
      <w:r w:rsidRPr="000E3941">
        <w:rPr>
          <w:rFonts w:ascii="Arial" w:hAnsi="Arial" w:cs="Arial"/>
          <w:i/>
          <w:iCs/>
          <w:sz w:val="18"/>
          <w:szCs w:val="18"/>
        </w:rPr>
        <w:t xml:space="preserve"> execute CHO to the candidate target cell.</w:t>
      </w:r>
    </w:p>
    <w:p w14:paraId="567880A0" w14:textId="30410875" w:rsidR="00F75B7B" w:rsidRPr="000E3941" w:rsidRDefault="00F75B7B" w:rsidP="000E3941">
      <w:pPr>
        <w:pStyle w:val="ListParagraph"/>
        <w:numPr>
          <w:ilvl w:val="0"/>
          <w:numId w:val="36"/>
        </w:numPr>
        <w:rPr>
          <w:rFonts w:ascii="Arial" w:hAnsi="Arial" w:cs="Arial"/>
          <w:i/>
          <w:iCs/>
          <w:sz w:val="18"/>
          <w:szCs w:val="18"/>
        </w:rPr>
      </w:pPr>
      <w:r w:rsidRPr="000E3941">
        <w:rPr>
          <w:rFonts w:ascii="Arial" w:hAnsi="Arial" w:cs="Arial"/>
          <w:i/>
          <w:iCs/>
          <w:sz w:val="18"/>
          <w:szCs w:val="18"/>
        </w:rPr>
        <w:t xml:space="preserve">Working assumption: the timing information for CHO execution triggering in NTN is defined in the form of a timer/timers. This can be </w:t>
      </w:r>
      <w:proofErr w:type="gramStart"/>
      <w:r w:rsidRPr="000E3941">
        <w:rPr>
          <w:rFonts w:ascii="Arial" w:hAnsi="Arial" w:cs="Arial"/>
          <w:i/>
          <w:iCs/>
          <w:sz w:val="18"/>
          <w:szCs w:val="18"/>
        </w:rPr>
        <w:t>revised</w:t>
      </w:r>
      <w:proofErr w:type="gramEnd"/>
      <w:r w:rsidRPr="000E3941">
        <w:rPr>
          <w:rFonts w:ascii="Arial" w:hAnsi="Arial" w:cs="Arial"/>
          <w:i/>
          <w:iCs/>
          <w:sz w:val="18"/>
          <w:szCs w:val="18"/>
        </w:rPr>
        <w:t xml:space="preserve"> and a solution based on UTC/system frame number can be considered if problems are found (e.g. if the timer lacks accuracy due to RTT in NTN).</w:t>
      </w:r>
    </w:p>
    <w:p w14:paraId="5F66E17B" w14:textId="77777777" w:rsidR="00137D94" w:rsidRPr="009E59C5" w:rsidRDefault="00137D94" w:rsidP="00137D94">
      <w:pPr>
        <w:rPr>
          <w:lang w:val="en-US" w:eastAsia="sv-SE"/>
        </w:rPr>
      </w:pPr>
      <w:r w:rsidRPr="009E59C5">
        <w:rPr>
          <w:lang w:val="en-US" w:eastAsia="sv-SE"/>
        </w:rPr>
        <w:t xml:space="preserve">RAN3 has also discussed </w:t>
      </w:r>
      <w:r>
        <w:rPr>
          <w:lang w:val="en-US" w:eastAsia="sv-SE"/>
        </w:rPr>
        <w:t xml:space="preserve">in its areas of responsibility, </w:t>
      </w:r>
      <w:r w:rsidRPr="009E59C5">
        <w:rPr>
          <w:lang w:val="en-US" w:eastAsia="sv-SE"/>
        </w:rPr>
        <w:t>time synchronized changes based on satellite feeder link switch. In RAN3 #111e RA</w:t>
      </w:r>
      <w:r>
        <w:rPr>
          <w:lang w:val="en-US" w:eastAsia="sv-SE"/>
        </w:rPr>
        <w:t xml:space="preserve">N3 agreed [5] to support the use case of central coordination of feeder link switch (decentralized feeder link switch is FFS).  </w:t>
      </w:r>
      <w:proofErr w:type="gramStart"/>
      <w:r>
        <w:rPr>
          <w:lang w:val="en-US" w:eastAsia="sv-SE"/>
        </w:rPr>
        <w:t>Additionally</w:t>
      </w:r>
      <w:proofErr w:type="gramEnd"/>
      <w:r>
        <w:rPr>
          <w:lang w:val="en-US" w:eastAsia="sv-SE"/>
        </w:rPr>
        <w:t xml:space="preserve"> in RAN3 #110e and #111e, companies discussed neighbor cell information that is valid for periods of time while the satellite while the satellite roams the earth, however RAN3 has not agreed whether this information is exchanged via O&amp;M or over </w:t>
      </w:r>
      <w:proofErr w:type="spellStart"/>
      <w:r>
        <w:rPr>
          <w:lang w:val="en-US" w:eastAsia="sv-SE"/>
        </w:rPr>
        <w:t>Xn</w:t>
      </w:r>
      <w:proofErr w:type="spellEnd"/>
      <w:r>
        <w:rPr>
          <w:lang w:val="en-US" w:eastAsia="sv-SE"/>
        </w:rPr>
        <w:t xml:space="preserve">. </w:t>
      </w:r>
    </w:p>
    <w:p w14:paraId="099E53C1" w14:textId="4E653FD2" w:rsidR="00AD214F" w:rsidRPr="00F164C1" w:rsidRDefault="009940AF" w:rsidP="005F436A">
      <w:r>
        <w:t xml:space="preserve">This contribution discusses </w:t>
      </w:r>
      <w:r w:rsidR="005F436A">
        <w:t xml:space="preserve">how time can be </w:t>
      </w:r>
      <w:proofErr w:type="spellStart"/>
      <w:r w:rsidR="005F436A">
        <w:t>incorperated</w:t>
      </w:r>
      <w:proofErr w:type="spellEnd"/>
      <w:r w:rsidR="005F436A">
        <w:t xml:space="preserve"> into conditional handover for both the general mobility case, as well as the special case of soft feeder-link switch.</w:t>
      </w:r>
    </w:p>
    <w:p w14:paraId="3DAD7827" w14:textId="68CD2C1A" w:rsidR="000E05C9" w:rsidRDefault="000E05C9" w:rsidP="00214E6A">
      <w:pPr>
        <w:pStyle w:val="Heading1"/>
      </w:pPr>
      <w:r>
        <w:t>Discussion</w:t>
      </w:r>
    </w:p>
    <w:p w14:paraId="69646F46" w14:textId="77777777" w:rsidR="0095403D" w:rsidRDefault="00D574A2" w:rsidP="00DD5521">
      <w:r w:rsidRPr="00D574A2">
        <w:rPr>
          <w:rFonts w:eastAsia="MS Mincho" w:cs="Arial"/>
          <w:iCs/>
          <w:noProof/>
        </w:rPr>
        <w:t>I</w:t>
      </w:r>
      <w:r w:rsidR="00FF7220">
        <w:rPr>
          <w:rFonts w:eastAsia="MS Mincho" w:cs="Arial"/>
          <w:iCs/>
          <w:noProof/>
        </w:rPr>
        <w:t>n</w:t>
      </w:r>
      <w:r w:rsidRPr="00D574A2">
        <w:rPr>
          <w:rFonts w:eastAsia="MS Mincho" w:cs="Arial"/>
          <w:iCs/>
          <w:noProof/>
        </w:rPr>
        <w:t xml:space="preserve"> RAN2#113bis-e</w:t>
      </w:r>
      <w:r>
        <w:rPr>
          <w:rFonts w:eastAsia="MS Mincho" w:cs="Arial"/>
          <w:iCs/>
          <w:noProof/>
        </w:rPr>
        <w:t xml:space="preserve"> it was agreed timing information for CHO describes the time after which the UE can execute CHO to a candidate target</w:t>
      </w:r>
      <w:r w:rsidR="0032072B">
        <w:rPr>
          <w:rFonts w:eastAsia="MS Mincho" w:cs="Arial"/>
          <w:iCs/>
          <w:noProof/>
        </w:rPr>
        <w:t xml:space="preserve">. </w:t>
      </w:r>
      <w:r w:rsidR="00FF7220">
        <w:rPr>
          <w:rFonts w:eastAsia="MS Mincho" w:cs="Arial"/>
          <w:iCs/>
          <w:noProof/>
        </w:rPr>
        <w:t>It is currently a working</w:t>
      </w:r>
      <w:r w:rsidR="0032072B">
        <w:rPr>
          <w:rFonts w:eastAsia="MS Mincho" w:cs="Arial"/>
          <w:iCs/>
          <w:noProof/>
        </w:rPr>
        <w:t xml:space="preserve"> assumption that </w:t>
      </w:r>
      <w:r w:rsidR="00BB3FC3">
        <w:rPr>
          <w:rFonts w:eastAsia="MS Mincho" w:cs="Arial"/>
          <w:iCs/>
          <w:noProof/>
        </w:rPr>
        <w:t>this information</w:t>
      </w:r>
      <w:r w:rsidR="0032072B">
        <w:rPr>
          <w:rFonts w:eastAsia="MS Mincho" w:cs="Arial"/>
          <w:iCs/>
          <w:noProof/>
        </w:rPr>
        <w:t xml:space="preserve"> is in the form of a timer, which may be revised to</w:t>
      </w:r>
      <w:r w:rsidR="00FF7220">
        <w:rPr>
          <w:rFonts w:eastAsia="MS Mincho" w:cs="Arial"/>
          <w:iCs/>
          <w:noProof/>
        </w:rPr>
        <w:t xml:space="preserve"> UTC time </w:t>
      </w:r>
      <w:r w:rsidR="00FF7220">
        <w:t>(</w:t>
      </w:r>
      <w:proofErr w:type="gramStart"/>
      <w:r w:rsidR="00FF7220">
        <w:t>e.g.</w:t>
      </w:r>
      <w:proofErr w:type="gramEnd"/>
      <w:r w:rsidR="00FF7220">
        <w:t xml:space="preserve"> if the timer lacks accuracy due to RTT in NTN). </w:t>
      </w:r>
    </w:p>
    <w:p w14:paraId="3564A87C" w14:textId="21AA8F25" w:rsidR="00DA18A1" w:rsidRPr="00D574A2" w:rsidRDefault="009B7986" w:rsidP="00DD5521">
      <w:pPr>
        <w:rPr>
          <w:rFonts w:eastAsia="MS Mincho" w:cs="Arial"/>
          <w:iCs/>
          <w:noProof/>
        </w:rPr>
      </w:pPr>
      <w:r>
        <w:t xml:space="preserve">Prior to RACH procedure, RTT would </w:t>
      </w:r>
      <w:r w:rsidR="002B553D">
        <w:t xml:space="preserve">be </w:t>
      </w:r>
      <w:r w:rsidR="00CB3BFB">
        <w:t>largely</w:t>
      </w:r>
      <w:r>
        <w:t xml:space="preserve"> pre</w:t>
      </w:r>
      <w:r w:rsidR="00CB489D">
        <w:t>-</w:t>
      </w:r>
      <w:r>
        <w:t>comp</w:t>
      </w:r>
      <w:r w:rsidR="00CB489D">
        <w:t>en</w:t>
      </w:r>
      <w:r>
        <w:t>sated</w:t>
      </w:r>
      <w:r w:rsidR="00CB3BFB">
        <w:t xml:space="preserve"> and further refined</w:t>
      </w:r>
      <w:r w:rsidR="00176142">
        <w:t xml:space="preserve"> via legacy </w:t>
      </w:r>
      <w:r w:rsidR="005C7380">
        <w:t>m</w:t>
      </w:r>
      <w:r w:rsidR="00176142">
        <w:t>echanisms (</w:t>
      </w:r>
      <w:proofErr w:type="gramStart"/>
      <w:r w:rsidR="00176142">
        <w:t>e.g.</w:t>
      </w:r>
      <w:proofErr w:type="gramEnd"/>
      <w:r w:rsidR="00176142">
        <w:t xml:space="preserve"> timing advance MAC CE). </w:t>
      </w:r>
      <w:r w:rsidR="00CF7B4A">
        <w:t>I</w:t>
      </w:r>
      <w:r w:rsidR="00D574A2" w:rsidRPr="00D574A2">
        <w:rPr>
          <w:rFonts w:eastAsia="MS Mincho" w:cs="Arial"/>
          <w:iCs/>
          <w:noProof/>
        </w:rPr>
        <w:t xml:space="preserve">t can </w:t>
      </w:r>
      <w:r w:rsidR="00CF7B4A">
        <w:rPr>
          <w:rFonts w:eastAsia="MS Mincho" w:cs="Arial"/>
          <w:iCs/>
          <w:noProof/>
        </w:rPr>
        <w:t xml:space="preserve">therefore </w:t>
      </w:r>
      <w:r w:rsidR="00D574A2" w:rsidRPr="00D574A2">
        <w:rPr>
          <w:rFonts w:eastAsia="MS Mincho" w:cs="Arial"/>
          <w:iCs/>
          <w:noProof/>
        </w:rPr>
        <w:t>be assumed that</w:t>
      </w:r>
      <w:r w:rsidR="00176142">
        <w:rPr>
          <w:rFonts w:eastAsia="MS Mincho" w:cs="Arial"/>
          <w:iCs/>
          <w:noProof/>
        </w:rPr>
        <w:t xml:space="preserve"> connected mode UEs would have fairly accurate </w:t>
      </w:r>
      <w:r w:rsidR="000E4833">
        <w:rPr>
          <w:rFonts w:eastAsia="MS Mincho" w:cs="Arial"/>
          <w:iCs/>
          <w:noProof/>
        </w:rPr>
        <w:t xml:space="preserve">time </w:t>
      </w:r>
      <w:r w:rsidR="00176142">
        <w:rPr>
          <w:rFonts w:eastAsia="MS Mincho" w:cs="Arial"/>
          <w:iCs/>
          <w:noProof/>
        </w:rPr>
        <w:t>synchronization</w:t>
      </w:r>
      <w:r w:rsidR="005C7380">
        <w:rPr>
          <w:rFonts w:eastAsia="MS Mincho" w:cs="Arial"/>
          <w:iCs/>
          <w:noProof/>
        </w:rPr>
        <w:t xml:space="preserve"> with gNB</w:t>
      </w:r>
      <w:r w:rsidR="008659C9">
        <w:rPr>
          <w:rFonts w:eastAsia="MS Mincho" w:cs="Arial"/>
          <w:iCs/>
          <w:noProof/>
        </w:rPr>
        <w:t>.</w:t>
      </w:r>
      <w:r w:rsidR="00730F60">
        <w:rPr>
          <w:rFonts w:eastAsia="MS Mincho" w:cs="Arial"/>
          <w:iCs/>
          <w:noProof/>
        </w:rPr>
        <w:t xml:space="preserve"> </w:t>
      </w:r>
      <w:r w:rsidR="000A372C">
        <w:rPr>
          <w:rFonts w:eastAsia="MS Mincho" w:cs="Arial"/>
          <w:iCs/>
          <w:noProof/>
        </w:rPr>
        <w:t>C</w:t>
      </w:r>
      <w:r w:rsidR="00293A45">
        <w:rPr>
          <w:rFonts w:eastAsia="MS Mincho" w:cs="Arial"/>
          <w:iCs/>
          <w:noProof/>
        </w:rPr>
        <w:t>oupling time-based CHO executio</w:t>
      </w:r>
      <w:r w:rsidR="00037CE4">
        <w:rPr>
          <w:rFonts w:eastAsia="MS Mincho" w:cs="Arial"/>
          <w:iCs/>
          <w:noProof/>
        </w:rPr>
        <w:t xml:space="preserve">n condition with a measurement-based execution condition </w:t>
      </w:r>
      <w:r w:rsidR="000A372C">
        <w:rPr>
          <w:rFonts w:eastAsia="MS Mincho" w:cs="Arial"/>
          <w:iCs/>
          <w:noProof/>
        </w:rPr>
        <w:t xml:space="preserve">provides further redundancy, so in the general case </w:t>
      </w:r>
      <w:r w:rsidR="00037CE4">
        <w:rPr>
          <w:rFonts w:eastAsia="MS Mincho" w:cs="Arial"/>
          <w:iCs/>
          <w:noProof/>
        </w:rPr>
        <w:t>a</w:t>
      </w:r>
      <w:r w:rsidR="00730F60">
        <w:rPr>
          <w:rFonts w:eastAsia="MS Mincho" w:cs="Arial"/>
          <w:iCs/>
          <w:noProof/>
        </w:rPr>
        <w:t xml:space="preserve"> timer</w:t>
      </w:r>
      <w:r w:rsidR="00037CE4">
        <w:rPr>
          <w:rFonts w:eastAsia="MS Mincho" w:cs="Arial"/>
          <w:iCs/>
          <w:noProof/>
        </w:rPr>
        <w:t>-based solution should</w:t>
      </w:r>
      <w:r w:rsidR="00730F60">
        <w:rPr>
          <w:rFonts w:eastAsia="MS Mincho" w:cs="Arial"/>
          <w:iCs/>
          <w:noProof/>
        </w:rPr>
        <w:t xml:space="preserve"> be </w:t>
      </w:r>
      <w:r w:rsidR="000F4B3C">
        <w:rPr>
          <w:rFonts w:eastAsia="MS Mincho" w:cs="Arial"/>
          <w:iCs/>
          <w:noProof/>
        </w:rPr>
        <w:t>sufficient</w:t>
      </w:r>
      <w:r w:rsidR="00A12DBF">
        <w:rPr>
          <w:rFonts w:eastAsia="MS Mincho" w:cs="Arial"/>
          <w:iCs/>
          <w:noProof/>
        </w:rPr>
        <w:t xml:space="preserve"> and simple to implement</w:t>
      </w:r>
      <w:r w:rsidR="000F4B3C">
        <w:rPr>
          <w:rFonts w:eastAsia="MS Mincho" w:cs="Arial"/>
          <w:iCs/>
          <w:noProof/>
        </w:rPr>
        <w:t>.</w:t>
      </w:r>
    </w:p>
    <w:p w14:paraId="1B6943AC" w14:textId="39E5001B" w:rsidR="00D574A2" w:rsidRDefault="00D574A2" w:rsidP="00D574A2">
      <w:pPr>
        <w:ind w:left="1440" w:hanging="1440"/>
        <w:rPr>
          <w:b/>
          <w:bCs/>
          <w:lang w:eastAsia="sv-SE"/>
        </w:rPr>
      </w:pPr>
      <w:r w:rsidRPr="00896393">
        <w:rPr>
          <w:b/>
          <w:bCs/>
          <w:lang w:eastAsia="sv-SE"/>
        </w:rPr>
        <w:t xml:space="preserve">Proposal </w:t>
      </w:r>
      <w:r>
        <w:rPr>
          <w:b/>
          <w:bCs/>
          <w:lang w:eastAsia="sv-SE"/>
        </w:rPr>
        <w:t>1</w:t>
      </w:r>
      <w:r w:rsidRPr="00896393">
        <w:rPr>
          <w:b/>
          <w:bCs/>
          <w:lang w:eastAsia="sv-SE"/>
        </w:rPr>
        <w:t>:</w:t>
      </w:r>
      <w:r w:rsidRPr="00896393">
        <w:rPr>
          <w:b/>
          <w:bCs/>
          <w:lang w:eastAsia="sv-SE"/>
        </w:rPr>
        <w:tab/>
      </w:r>
      <w:r w:rsidR="00CB489D">
        <w:rPr>
          <w:b/>
          <w:bCs/>
          <w:lang w:eastAsia="sv-SE"/>
        </w:rPr>
        <w:t xml:space="preserve">For general </w:t>
      </w:r>
      <w:r w:rsidR="009A3E06">
        <w:rPr>
          <w:b/>
          <w:bCs/>
          <w:lang w:eastAsia="sv-SE"/>
        </w:rPr>
        <w:t>mobility</w:t>
      </w:r>
      <w:r w:rsidR="00D529EE">
        <w:rPr>
          <w:b/>
          <w:bCs/>
          <w:lang w:eastAsia="sv-SE"/>
        </w:rPr>
        <w:t xml:space="preserve"> case</w:t>
      </w:r>
      <w:r w:rsidR="009A3E06">
        <w:rPr>
          <w:b/>
          <w:bCs/>
          <w:lang w:eastAsia="sv-SE"/>
        </w:rPr>
        <w:t xml:space="preserve">, confirm the following working assumption: </w:t>
      </w:r>
      <w:r w:rsidR="009A3E06" w:rsidRPr="009A3E06">
        <w:rPr>
          <w:b/>
          <w:bCs/>
          <w:lang w:eastAsia="sv-SE"/>
        </w:rPr>
        <w:t>the timing information for CHO execution triggering in NTN is defined in the form of a timer/timers.</w:t>
      </w:r>
    </w:p>
    <w:p w14:paraId="50650A14" w14:textId="7857C709" w:rsidR="008A2148" w:rsidRDefault="00E51E11" w:rsidP="008A2148">
      <w:pPr>
        <w:rPr>
          <w:lang w:val="en-US"/>
        </w:rPr>
      </w:pPr>
      <w:r>
        <w:rPr>
          <w:bCs/>
          <w:lang w:eastAsia="sv-SE"/>
        </w:rPr>
        <w:lastRenderedPageBreak/>
        <w:t>T</w:t>
      </w:r>
      <w:r w:rsidR="00D42867">
        <w:rPr>
          <w:bCs/>
          <w:lang w:eastAsia="sv-SE"/>
        </w:rPr>
        <w:t xml:space="preserve">he currently defined </w:t>
      </w:r>
      <w:r w:rsidR="00B83415">
        <w:rPr>
          <w:bCs/>
          <w:lang w:eastAsia="sv-SE"/>
        </w:rPr>
        <w:t>timer</w:t>
      </w:r>
      <w:r w:rsidR="00575B88">
        <w:rPr>
          <w:bCs/>
          <w:lang w:eastAsia="sv-SE"/>
        </w:rPr>
        <w:t>/</w:t>
      </w:r>
      <w:r w:rsidR="00B83415">
        <w:rPr>
          <w:bCs/>
          <w:lang w:eastAsia="sv-SE"/>
        </w:rPr>
        <w:t>measurement</w:t>
      </w:r>
      <w:r w:rsidR="00575B88">
        <w:rPr>
          <w:bCs/>
          <w:lang w:eastAsia="sv-SE"/>
        </w:rPr>
        <w:t xml:space="preserve">-based </w:t>
      </w:r>
      <w:r w:rsidR="00D63F94">
        <w:rPr>
          <w:bCs/>
          <w:lang w:eastAsia="sv-SE"/>
        </w:rPr>
        <w:t>CHO</w:t>
      </w:r>
      <w:r w:rsidR="00587F3F">
        <w:rPr>
          <w:bCs/>
          <w:lang w:eastAsia="sv-SE"/>
        </w:rPr>
        <w:t xml:space="preserve"> </w:t>
      </w:r>
      <w:r w:rsidR="00D63F94">
        <w:rPr>
          <w:bCs/>
          <w:lang w:eastAsia="sv-SE"/>
        </w:rPr>
        <w:t>framework</w:t>
      </w:r>
      <w:r w:rsidR="00D42867">
        <w:rPr>
          <w:bCs/>
          <w:lang w:eastAsia="sv-SE"/>
        </w:rPr>
        <w:t xml:space="preserve"> may not be sufficient</w:t>
      </w:r>
      <w:r w:rsidR="00E86326">
        <w:rPr>
          <w:bCs/>
          <w:lang w:eastAsia="sv-SE"/>
        </w:rPr>
        <w:t xml:space="preserve"> for the special case of soft feeder-link switch</w:t>
      </w:r>
      <w:r w:rsidR="008A0F4E">
        <w:rPr>
          <w:bCs/>
          <w:lang w:eastAsia="sv-SE"/>
        </w:rPr>
        <w:t>.</w:t>
      </w:r>
      <w:r w:rsidR="008A2148">
        <w:rPr>
          <w:bCs/>
          <w:lang w:eastAsia="sv-SE"/>
        </w:rPr>
        <w:t xml:space="preserve"> </w:t>
      </w:r>
      <w:r w:rsidR="008A2148" w:rsidRPr="007B5387">
        <w:rPr>
          <w:lang w:val="en-US"/>
        </w:rPr>
        <w:t xml:space="preserve">A soft feeder link switch allows the satellite to maintain multiple feeder links for a period prior to severing the connection with the former serving gNB, assuming that the satellite can represent cells of two different </w:t>
      </w:r>
      <w:proofErr w:type="spellStart"/>
      <w:r w:rsidR="008A2148" w:rsidRPr="007B5387">
        <w:rPr>
          <w:lang w:val="en-US"/>
        </w:rPr>
        <w:t>gNBs</w:t>
      </w:r>
      <w:proofErr w:type="spellEnd"/>
      <w:r w:rsidR="008A2148" w:rsidRPr="007B5387">
        <w:rPr>
          <w:lang w:val="en-US"/>
        </w:rPr>
        <w:t xml:space="preserve"> over a given area using the same satellite, but via different </w:t>
      </w:r>
      <w:proofErr w:type="gramStart"/>
      <w:r w:rsidR="008A2148" w:rsidRPr="007B5387">
        <w:rPr>
          <w:lang w:val="en-US"/>
        </w:rPr>
        <w:t>land-based</w:t>
      </w:r>
      <w:proofErr w:type="gramEnd"/>
      <w:r w:rsidR="008A2148" w:rsidRPr="007B5387">
        <w:rPr>
          <w:lang w:val="en-US"/>
        </w:rPr>
        <w:t xml:space="preserve"> GWs. </w:t>
      </w:r>
    </w:p>
    <w:p w14:paraId="295E5F00" w14:textId="3838F969" w:rsidR="00F24E35" w:rsidRDefault="00DF6E2F" w:rsidP="008A2148">
      <w:pPr>
        <w:rPr>
          <w:bCs/>
          <w:lang w:eastAsia="sv-SE"/>
        </w:rPr>
      </w:pPr>
      <w:r>
        <w:rPr>
          <w:noProof/>
        </w:rPr>
        <w:drawing>
          <wp:inline distT="0" distB="0" distL="0" distR="0" wp14:anchorId="7CC5092F" wp14:editId="7C3985E2">
            <wp:extent cx="6120765" cy="1665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665605"/>
                    </a:xfrm>
                    <a:prstGeom prst="rect">
                      <a:avLst/>
                    </a:prstGeom>
                  </pic:spPr>
                </pic:pic>
              </a:graphicData>
            </a:graphic>
          </wp:inline>
        </w:drawing>
      </w:r>
    </w:p>
    <w:p w14:paraId="1CA0E2A1" w14:textId="7050ADC7" w:rsidR="00F24E35" w:rsidRPr="00DF6E2F" w:rsidRDefault="00DF6E2F" w:rsidP="00FB5DC6">
      <w:pPr>
        <w:jc w:val="center"/>
        <w:rPr>
          <w:bCs/>
          <w:lang w:eastAsia="sv-SE"/>
        </w:rPr>
      </w:pPr>
      <w:r>
        <w:rPr>
          <w:b/>
          <w:lang w:eastAsia="sv-SE"/>
        </w:rPr>
        <w:t xml:space="preserve">Figure 1: </w:t>
      </w:r>
      <w:r>
        <w:rPr>
          <w:bCs/>
          <w:lang w:eastAsia="sv-SE"/>
        </w:rPr>
        <w:t>An ex</w:t>
      </w:r>
      <w:r w:rsidR="00FB5DC6">
        <w:rPr>
          <w:bCs/>
          <w:lang w:eastAsia="sv-SE"/>
        </w:rPr>
        <w:t>ample of soft feeder-link switch</w:t>
      </w:r>
      <w:r w:rsidR="00A3723A">
        <w:rPr>
          <w:bCs/>
          <w:lang w:eastAsia="sv-SE"/>
        </w:rPr>
        <w:t xml:space="preserve"> [</w:t>
      </w:r>
      <w:r w:rsidR="001522D0">
        <w:rPr>
          <w:bCs/>
          <w:lang w:eastAsia="sv-SE"/>
        </w:rPr>
        <w:t>4</w:t>
      </w:r>
      <w:r w:rsidR="00A3723A">
        <w:rPr>
          <w:bCs/>
          <w:lang w:eastAsia="sv-SE"/>
        </w:rPr>
        <w:t>]</w:t>
      </w:r>
    </w:p>
    <w:p w14:paraId="5D40FE4C" w14:textId="027B5B65" w:rsidR="004169C5" w:rsidRPr="00A94E3B" w:rsidRDefault="004169C5" w:rsidP="004169C5">
      <w:r>
        <w:t xml:space="preserve">For UEs in connected mode, conditional handover (CHO) is a natural candidate for a feeder-link switch given the ability for target cell pre-configuration. However, </w:t>
      </w:r>
      <w:r w:rsidR="009D34D6">
        <w:t>as the current</w:t>
      </w:r>
      <w:r w:rsidR="00BE5AE1">
        <w:t>ly defined</w:t>
      </w:r>
      <w:r w:rsidR="009D34D6">
        <w:t xml:space="preserve"> time/measurement CHO framework has no way of forcing the UE to </w:t>
      </w:r>
      <w:r w:rsidR="00BE5AE1">
        <w:t xml:space="preserve">perform mobility by a certain time, </w:t>
      </w:r>
      <w:r>
        <w:t xml:space="preserve">relying on measurement-based triggering criteria may </w:t>
      </w:r>
      <w:r w:rsidR="00CC5853">
        <w:t xml:space="preserve">lead to </w:t>
      </w:r>
      <w:r w:rsidR="00397ED6">
        <w:t>handover failure</w:t>
      </w:r>
      <w:r>
        <w:t xml:space="preserve">. For example, if the RSRP from the new gNB is greatly superior, the trigger criteria may be fulfilled for </w:t>
      </w:r>
      <w:r w:rsidR="00B23C7C">
        <w:t>many</w:t>
      </w:r>
      <w:r>
        <w:t xml:space="preserve"> UEs simultaneously, resulting in RACH collisions. On the other hand, if measurements to the new gNB are worse, </w:t>
      </w:r>
      <w:r w:rsidR="004241DC">
        <w:t>not all</w:t>
      </w:r>
      <w:r>
        <w:t xml:space="preserve"> UEs will transition (or transition too late) and the connection will be severed without fulfilling the CHO trigger criteria at all. </w:t>
      </w:r>
      <w:r w:rsidR="002A235E">
        <w:t xml:space="preserve"> </w:t>
      </w:r>
      <w:r w:rsidR="00A94E3B">
        <w:t xml:space="preserve">Although the likelihood all UEs would experience the same delta in radio conditions is unlikely, considering feeder-link switch requires all UEs served by </w:t>
      </w:r>
      <w:r w:rsidR="00A94E3B" w:rsidRPr="00264E3D">
        <w:rPr>
          <w:i/>
          <w:iCs/>
        </w:rPr>
        <w:t>the entire satellite</w:t>
      </w:r>
      <w:r w:rsidR="00A94E3B">
        <w:t xml:space="preserve"> to be transitioned over to the new gateway, </w:t>
      </w:r>
      <w:r w:rsidR="00FC60A8">
        <w:t xml:space="preserve">there is a </w:t>
      </w:r>
      <w:r w:rsidR="00132384">
        <w:t>good chance</w:t>
      </w:r>
      <w:r w:rsidR="00FC60A8">
        <w:t xml:space="preserve"> this could </w:t>
      </w:r>
      <w:r w:rsidR="00132384">
        <w:t>occur for</w:t>
      </w:r>
      <w:r w:rsidR="00A94E3B">
        <w:t xml:space="preserve"> </w:t>
      </w:r>
      <w:r w:rsidR="00132384">
        <w:t xml:space="preserve">at least some </w:t>
      </w:r>
      <w:r w:rsidR="00C348D3">
        <w:t>UEs</w:t>
      </w:r>
      <w:r w:rsidR="00A94E3B">
        <w:t>.</w:t>
      </w:r>
    </w:p>
    <w:p w14:paraId="216889AB" w14:textId="278F958A" w:rsidR="004169C5" w:rsidRDefault="00A75953" w:rsidP="001C0D4E">
      <w:pPr>
        <w:rPr>
          <w:lang w:val="en-US"/>
        </w:rPr>
      </w:pPr>
      <w:r>
        <w:t>Instead</w:t>
      </w:r>
      <w:r w:rsidR="00287725">
        <w:t>,</w:t>
      </w:r>
      <w:r>
        <w:t xml:space="preserve"> </w:t>
      </w:r>
      <w:r w:rsidR="004169C5">
        <w:rPr>
          <w:lang w:val="en-US"/>
        </w:rPr>
        <w:t xml:space="preserve">UEs </w:t>
      </w:r>
      <w:r w:rsidR="00287725">
        <w:rPr>
          <w:lang w:val="en-US"/>
        </w:rPr>
        <w:t xml:space="preserve">could be configured </w:t>
      </w:r>
      <w:r w:rsidR="004169C5">
        <w:rPr>
          <w:lang w:val="en-US"/>
        </w:rPr>
        <w:t xml:space="preserve">with a </w:t>
      </w:r>
      <w:r w:rsidR="004E136F">
        <w:rPr>
          <w:lang w:val="en-US"/>
        </w:rPr>
        <w:t>UTC</w:t>
      </w:r>
      <w:r w:rsidR="005035B3">
        <w:rPr>
          <w:lang w:val="en-US"/>
        </w:rPr>
        <w:t xml:space="preserve"> time-</w:t>
      </w:r>
      <w:r w:rsidR="004E136F">
        <w:rPr>
          <w:lang w:val="en-US"/>
        </w:rPr>
        <w:t xml:space="preserve">based </w:t>
      </w:r>
      <w:r w:rsidR="004169C5">
        <w:rPr>
          <w:lang w:val="en-US"/>
        </w:rPr>
        <w:t>CHO</w:t>
      </w:r>
      <w:r w:rsidR="00FF1AC6">
        <w:rPr>
          <w:lang w:val="en-US"/>
        </w:rPr>
        <w:t xml:space="preserve"> </w:t>
      </w:r>
      <w:r w:rsidR="00E175D3">
        <w:rPr>
          <w:lang w:val="en-US"/>
        </w:rPr>
        <w:t>execution</w:t>
      </w:r>
      <w:r w:rsidR="005035B3">
        <w:rPr>
          <w:lang w:val="en-US"/>
        </w:rPr>
        <w:t xml:space="preserve"> </w:t>
      </w:r>
      <w:r w:rsidR="004F213C">
        <w:rPr>
          <w:lang w:val="en-US"/>
        </w:rPr>
        <w:t xml:space="preserve">trigger </w:t>
      </w:r>
      <w:r w:rsidR="005035B3">
        <w:rPr>
          <w:lang w:val="en-US"/>
        </w:rPr>
        <w:t>coupled with a low</w:t>
      </w:r>
      <w:r w:rsidR="00FC4F17">
        <w:rPr>
          <w:lang w:val="en-US"/>
        </w:rPr>
        <w:t>-threshold</w:t>
      </w:r>
      <w:r w:rsidR="005035B3">
        <w:rPr>
          <w:lang w:val="en-US"/>
        </w:rPr>
        <w:t xml:space="preserve"> </w:t>
      </w:r>
      <w:r w:rsidR="00772244">
        <w:rPr>
          <w:lang w:val="en-US"/>
        </w:rPr>
        <w:t>A4 measureme</w:t>
      </w:r>
      <w:r w:rsidR="00300EDE">
        <w:rPr>
          <w:lang w:val="en-US"/>
        </w:rPr>
        <w:t xml:space="preserve">nt </w:t>
      </w:r>
      <w:r w:rsidR="00FC4F17">
        <w:rPr>
          <w:lang w:val="en-US"/>
        </w:rPr>
        <w:t>trigger</w:t>
      </w:r>
      <w:r w:rsidR="00300EDE">
        <w:rPr>
          <w:lang w:val="en-US"/>
        </w:rPr>
        <w:t>.</w:t>
      </w:r>
      <w:r w:rsidR="004169C5">
        <w:rPr>
          <w:lang w:val="en-US"/>
        </w:rPr>
        <w:t xml:space="preserve"> </w:t>
      </w:r>
      <w:r w:rsidR="005035B3">
        <w:rPr>
          <w:lang w:val="en-US"/>
        </w:rPr>
        <w:t>If</w:t>
      </w:r>
      <w:r w:rsidR="005E6DBB">
        <w:rPr>
          <w:lang w:val="en-US"/>
        </w:rPr>
        <w:t xml:space="preserve"> the</w:t>
      </w:r>
      <w:r w:rsidR="005035B3">
        <w:rPr>
          <w:lang w:val="en-US"/>
        </w:rPr>
        <w:t xml:space="preserve"> measurement threshold is satisfied, upon </w:t>
      </w:r>
      <w:r w:rsidR="00287725">
        <w:rPr>
          <w:lang w:val="en-US"/>
        </w:rPr>
        <w:t xml:space="preserve">reaching </w:t>
      </w:r>
      <w:r w:rsidR="004F67B3">
        <w:rPr>
          <w:lang w:val="en-US"/>
        </w:rPr>
        <w:t xml:space="preserve">this time </w:t>
      </w:r>
      <w:r w:rsidR="00287725">
        <w:rPr>
          <w:lang w:val="en-US"/>
        </w:rPr>
        <w:t>UE will trigger mobility to configured target cell.</w:t>
      </w:r>
      <w:r w:rsidR="00CB649D">
        <w:rPr>
          <w:lang w:val="en-US"/>
        </w:rPr>
        <w:t xml:space="preserve"> By proper configuration, </w:t>
      </w:r>
      <w:r w:rsidR="004169C5">
        <w:rPr>
          <w:lang w:val="en-US"/>
        </w:rPr>
        <w:t xml:space="preserve">UE mobility </w:t>
      </w:r>
      <w:r w:rsidR="00CB649D">
        <w:rPr>
          <w:lang w:val="en-US"/>
        </w:rPr>
        <w:t>could</w:t>
      </w:r>
      <w:r w:rsidR="004169C5">
        <w:rPr>
          <w:lang w:val="en-US"/>
        </w:rPr>
        <w:t xml:space="preserve"> be spread out in time prior to the feeder-link switch</w:t>
      </w:r>
      <w:r w:rsidR="00E97D84">
        <w:rPr>
          <w:lang w:val="en-US"/>
        </w:rPr>
        <w:t>,</w:t>
      </w:r>
      <w:r w:rsidR="00A53E75">
        <w:rPr>
          <w:lang w:val="en-US"/>
        </w:rPr>
        <w:t xml:space="preserve"> </w:t>
      </w:r>
      <w:r w:rsidR="004169C5">
        <w:rPr>
          <w:lang w:val="en-US"/>
        </w:rPr>
        <w:t>reduc</w:t>
      </w:r>
      <w:r w:rsidR="00E97D84">
        <w:rPr>
          <w:lang w:val="en-US"/>
        </w:rPr>
        <w:t>ing</w:t>
      </w:r>
      <w:r w:rsidR="004169C5">
        <w:rPr>
          <w:lang w:val="en-US"/>
        </w:rPr>
        <w:t xml:space="preserve"> the possibility of RACH collision</w:t>
      </w:r>
      <w:r w:rsidR="00A53E75">
        <w:rPr>
          <w:lang w:val="en-US"/>
        </w:rPr>
        <w:t>.</w:t>
      </w:r>
      <w:r w:rsidR="00C07059">
        <w:rPr>
          <w:lang w:val="en-US"/>
        </w:rPr>
        <w:t xml:space="preserve"> </w:t>
      </w:r>
      <w:r w:rsidR="005035B3">
        <w:rPr>
          <w:lang w:val="en-US"/>
        </w:rPr>
        <w:t>The measurement criteria would represent the minimum RSRP value necessary to ensure UE could actually connect to</w:t>
      </w:r>
      <w:r w:rsidR="00093992">
        <w:rPr>
          <w:lang w:val="en-US"/>
        </w:rPr>
        <w:t xml:space="preserve"> target</w:t>
      </w:r>
      <w:r w:rsidR="005035B3">
        <w:rPr>
          <w:lang w:val="en-US"/>
        </w:rPr>
        <w:t xml:space="preserve"> cell (</w:t>
      </w:r>
      <w:proofErr w:type="gramStart"/>
      <w:r w:rsidR="005035B3">
        <w:rPr>
          <w:lang w:val="en-US"/>
        </w:rPr>
        <w:t>e.g.</w:t>
      </w:r>
      <w:proofErr w:type="gramEnd"/>
      <w:r w:rsidR="005035B3">
        <w:rPr>
          <w:lang w:val="en-US"/>
        </w:rPr>
        <w:t xml:space="preserve"> the target cell could actually be worse than the serving cell).</w:t>
      </w:r>
      <w:r w:rsidR="00C37A56">
        <w:rPr>
          <w:lang w:val="en-US"/>
        </w:rPr>
        <w:t xml:space="preserve"> This would be necessary to ensure that there is sufficient signal quality in the target cell so that UE would not immediately experience radio link failure.</w:t>
      </w:r>
      <w:r w:rsidR="00E175D3">
        <w:rPr>
          <w:lang w:val="en-US"/>
        </w:rPr>
        <w:t xml:space="preserve"> </w:t>
      </w:r>
      <w:r w:rsidR="00A53E75">
        <w:rPr>
          <w:lang w:val="en-US"/>
        </w:rPr>
        <w:t>E</w:t>
      </w:r>
      <w:r w:rsidR="00FF1AC6">
        <w:rPr>
          <w:lang w:val="en-US"/>
        </w:rPr>
        <w:t xml:space="preserve">ven though </w:t>
      </w:r>
      <w:r w:rsidR="00342AE8">
        <w:rPr>
          <w:lang w:val="en-US"/>
        </w:rPr>
        <w:t>signal strength/quality in the new cell may be inferior</w:t>
      </w:r>
      <w:r w:rsidR="0056337B">
        <w:rPr>
          <w:lang w:val="en-US"/>
        </w:rPr>
        <w:t xml:space="preserve"> in the short term</w:t>
      </w:r>
      <w:r w:rsidR="00A330E9">
        <w:rPr>
          <w:lang w:val="en-US"/>
        </w:rPr>
        <w:t>,</w:t>
      </w:r>
      <w:r w:rsidR="0056337B">
        <w:rPr>
          <w:lang w:val="en-US"/>
        </w:rPr>
        <w:t xml:space="preserve"> considering the </w:t>
      </w:r>
      <w:r w:rsidR="009F1A80">
        <w:rPr>
          <w:lang w:val="en-US"/>
        </w:rPr>
        <w:t xml:space="preserve">former serving </w:t>
      </w:r>
      <w:r w:rsidR="009D34D6">
        <w:rPr>
          <w:lang w:val="en-US"/>
        </w:rPr>
        <w:t>cell wi</w:t>
      </w:r>
      <w:r w:rsidR="00902315">
        <w:rPr>
          <w:lang w:val="en-US"/>
        </w:rPr>
        <w:t>ll</w:t>
      </w:r>
      <w:r w:rsidR="009D34D6">
        <w:rPr>
          <w:lang w:val="en-US"/>
        </w:rPr>
        <w:t xml:space="preserve"> comp</w:t>
      </w:r>
      <w:r w:rsidR="004D409B">
        <w:rPr>
          <w:lang w:val="en-US"/>
        </w:rPr>
        <w:t>lete</w:t>
      </w:r>
      <w:r w:rsidR="009D34D6">
        <w:rPr>
          <w:lang w:val="en-US"/>
        </w:rPr>
        <w:t>ly disappe</w:t>
      </w:r>
      <w:r w:rsidR="001E45A5">
        <w:rPr>
          <w:lang w:val="en-US"/>
        </w:rPr>
        <w:t>a</w:t>
      </w:r>
      <w:r w:rsidR="009D34D6">
        <w:rPr>
          <w:lang w:val="en-US"/>
        </w:rPr>
        <w:t>r</w:t>
      </w:r>
      <w:r w:rsidR="0056337B">
        <w:rPr>
          <w:lang w:val="en-US"/>
        </w:rPr>
        <w:t xml:space="preserve"> </w:t>
      </w:r>
      <w:r w:rsidR="00902315">
        <w:rPr>
          <w:lang w:val="en-US"/>
        </w:rPr>
        <w:t xml:space="preserve">this </w:t>
      </w:r>
      <w:r w:rsidR="009B7347">
        <w:rPr>
          <w:lang w:val="en-US"/>
        </w:rPr>
        <w:t>can be consi</w:t>
      </w:r>
      <w:r w:rsidR="00E02B69">
        <w:rPr>
          <w:lang w:val="en-US"/>
        </w:rPr>
        <w:t>d</w:t>
      </w:r>
      <w:r w:rsidR="009B7347">
        <w:rPr>
          <w:lang w:val="en-US"/>
        </w:rPr>
        <w:t>ered</w:t>
      </w:r>
      <w:r w:rsidR="00902315">
        <w:rPr>
          <w:lang w:val="en-US"/>
        </w:rPr>
        <w:t xml:space="preserve"> acceptable.</w:t>
      </w:r>
      <w:r w:rsidR="00342AE8">
        <w:rPr>
          <w:lang w:val="en-US"/>
        </w:rPr>
        <w:t xml:space="preserve"> </w:t>
      </w:r>
    </w:p>
    <w:p w14:paraId="63A28EF1" w14:textId="298F2801" w:rsidR="00162C38" w:rsidRDefault="00162C38" w:rsidP="00162C38">
      <w:pPr>
        <w:ind w:left="1440" w:hanging="1440"/>
        <w:rPr>
          <w:b/>
          <w:bCs/>
          <w:lang w:eastAsia="sv-SE"/>
        </w:rPr>
      </w:pPr>
      <w:r w:rsidRPr="00896393">
        <w:rPr>
          <w:b/>
          <w:bCs/>
          <w:lang w:eastAsia="sv-SE"/>
        </w:rPr>
        <w:t xml:space="preserve">Proposal </w:t>
      </w:r>
      <w:r>
        <w:rPr>
          <w:b/>
          <w:bCs/>
          <w:lang w:eastAsia="sv-SE"/>
        </w:rPr>
        <w:t>2</w:t>
      </w:r>
      <w:r w:rsidRPr="00896393">
        <w:rPr>
          <w:b/>
          <w:bCs/>
          <w:lang w:eastAsia="sv-SE"/>
        </w:rPr>
        <w:t>:</w:t>
      </w:r>
      <w:r w:rsidRPr="00896393">
        <w:rPr>
          <w:b/>
          <w:bCs/>
          <w:lang w:eastAsia="sv-SE"/>
        </w:rPr>
        <w:tab/>
      </w:r>
      <w:r>
        <w:rPr>
          <w:b/>
          <w:bCs/>
          <w:lang w:eastAsia="sv-SE"/>
        </w:rPr>
        <w:t>For soft feeder-link switc</w:t>
      </w:r>
      <w:r w:rsidR="00EB67DD">
        <w:rPr>
          <w:b/>
          <w:bCs/>
          <w:lang w:eastAsia="sv-SE"/>
        </w:rPr>
        <w:t>h</w:t>
      </w:r>
      <w:r>
        <w:rPr>
          <w:b/>
          <w:bCs/>
          <w:lang w:eastAsia="sv-SE"/>
        </w:rPr>
        <w:t xml:space="preserve">, </w:t>
      </w:r>
      <w:r w:rsidR="00EB67DD">
        <w:rPr>
          <w:b/>
          <w:bCs/>
          <w:lang w:eastAsia="sv-SE"/>
        </w:rPr>
        <w:t>a</w:t>
      </w:r>
      <w:r w:rsidR="00172D4E">
        <w:rPr>
          <w:b/>
          <w:bCs/>
          <w:lang w:eastAsia="sv-SE"/>
        </w:rPr>
        <w:t xml:space="preserve"> UTC</w:t>
      </w:r>
      <w:r w:rsidR="00EB67DD">
        <w:rPr>
          <w:b/>
          <w:bCs/>
          <w:lang w:eastAsia="sv-SE"/>
        </w:rPr>
        <w:t xml:space="preserve"> </w:t>
      </w:r>
      <w:r w:rsidR="00CD7B08">
        <w:rPr>
          <w:b/>
          <w:bCs/>
          <w:lang w:eastAsia="sv-SE"/>
        </w:rPr>
        <w:t>time-based</w:t>
      </w:r>
      <w:r w:rsidR="00EB67DD">
        <w:rPr>
          <w:b/>
          <w:bCs/>
          <w:lang w:eastAsia="sv-SE"/>
        </w:rPr>
        <w:t xml:space="preserve"> CHO execution trigger is introduced</w:t>
      </w:r>
      <w:r w:rsidR="00CD7B08">
        <w:rPr>
          <w:b/>
          <w:bCs/>
          <w:lang w:eastAsia="sv-SE"/>
        </w:rPr>
        <w:t xml:space="preserve"> and combined with a low-threshold A4 </w:t>
      </w:r>
      <w:r w:rsidR="008A74B1">
        <w:rPr>
          <w:b/>
          <w:bCs/>
          <w:lang w:eastAsia="sv-SE"/>
        </w:rPr>
        <w:t>trigger</w:t>
      </w:r>
      <w:r w:rsidR="00EB67DD">
        <w:rPr>
          <w:b/>
          <w:bCs/>
          <w:lang w:eastAsia="sv-SE"/>
        </w:rPr>
        <w:t>.</w:t>
      </w:r>
    </w:p>
    <w:p w14:paraId="0B6D7D6F" w14:textId="77777777" w:rsidR="00214E6A" w:rsidRPr="004A1A95" w:rsidRDefault="00214E6A" w:rsidP="00214E6A">
      <w:pPr>
        <w:pStyle w:val="Heading1"/>
      </w:pPr>
      <w:r w:rsidRPr="004A1A95">
        <w:t>Conclusion</w:t>
      </w:r>
    </w:p>
    <w:p w14:paraId="66F0DF76" w14:textId="0D3FDEC7" w:rsidR="00E013C6" w:rsidRDefault="001C0D4E" w:rsidP="00C6277A">
      <w:pPr>
        <w:tabs>
          <w:tab w:val="left" w:pos="0"/>
        </w:tabs>
      </w:pPr>
      <w:r>
        <w:t>T</w:t>
      </w:r>
      <w:r w:rsidR="00214E6A">
        <w:t xml:space="preserve">he following </w:t>
      </w:r>
      <w:r w:rsidR="00EB3A60">
        <w:t>proposals</w:t>
      </w:r>
      <w:r w:rsidR="00214E6A">
        <w:t xml:space="preserve"> </w:t>
      </w:r>
      <w:r>
        <w:t xml:space="preserve">are </w:t>
      </w:r>
      <w:r w:rsidR="00214E6A">
        <w:t xml:space="preserve">made concerning </w:t>
      </w:r>
      <w:r w:rsidR="00FA3226">
        <w:t>time-triggered CHO for soft feeder-link switch:</w:t>
      </w:r>
    </w:p>
    <w:p w14:paraId="58CC994F" w14:textId="0BAFBB57" w:rsidR="00FA3226" w:rsidRDefault="00FA3226" w:rsidP="00FA3226">
      <w:pPr>
        <w:ind w:left="1440" w:hanging="1440"/>
        <w:rPr>
          <w:b/>
          <w:bCs/>
          <w:lang w:eastAsia="sv-SE"/>
        </w:rPr>
      </w:pPr>
      <w:r w:rsidRPr="00896393">
        <w:rPr>
          <w:b/>
          <w:bCs/>
          <w:lang w:eastAsia="sv-SE"/>
        </w:rPr>
        <w:t xml:space="preserve">Proposal </w:t>
      </w:r>
      <w:r>
        <w:rPr>
          <w:b/>
          <w:bCs/>
          <w:lang w:eastAsia="sv-SE"/>
        </w:rPr>
        <w:t>1</w:t>
      </w:r>
      <w:r w:rsidRPr="00896393">
        <w:rPr>
          <w:b/>
          <w:bCs/>
          <w:lang w:eastAsia="sv-SE"/>
        </w:rPr>
        <w:t>:</w:t>
      </w:r>
      <w:r w:rsidRPr="00896393">
        <w:rPr>
          <w:b/>
          <w:bCs/>
          <w:lang w:eastAsia="sv-SE"/>
        </w:rPr>
        <w:tab/>
      </w:r>
      <w:r>
        <w:rPr>
          <w:b/>
          <w:bCs/>
          <w:lang w:eastAsia="sv-SE"/>
        </w:rPr>
        <w:t xml:space="preserve">For general mobility case, confirm the following working assumption: </w:t>
      </w:r>
      <w:r w:rsidRPr="009A3E06">
        <w:rPr>
          <w:b/>
          <w:bCs/>
          <w:lang w:eastAsia="sv-SE"/>
        </w:rPr>
        <w:t>the timing information for CHO execution triggering in NTN is defined in the form of a timer/timers.</w:t>
      </w:r>
    </w:p>
    <w:p w14:paraId="56C6A6F6" w14:textId="77777777" w:rsidR="00D85E6F" w:rsidRDefault="00D85E6F" w:rsidP="00D85E6F">
      <w:pPr>
        <w:ind w:left="1440" w:hanging="1440"/>
        <w:rPr>
          <w:b/>
          <w:bCs/>
          <w:lang w:eastAsia="sv-SE"/>
        </w:rPr>
      </w:pPr>
      <w:r w:rsidRPr="00896393">
        <w:rPr>
          <w:b/>
          <w:bCs/>
          <w:lang w:eastAsia="sv-SE"/>
        </w:rPr>
        <w:t xml:space="preserve">Proposal </w:t>
      </w:r>
      <w:r>
        <w:rPr>
          <w:b/>
          <w:bCs/>
          <w:lang w:eastAsia="sv-SE"/>
        </w:rPr>
        <w:t>2</w:t>
      </w:r>
      <w:r w:rsidRPr="00896393">
        <w:rPr>
          <w:b/>
          <w:bCs/>
          <w:lang w:eastAsia="sv-SE"/>
        </w:rPr>
        <w:t>:</w:t>
      </w:r>
      <w:r w:rsidRPr="00896393">
        <w:rPr>
          <w:b/>
          <w:bCs/>
          <w:lang w:eastAsia="sv-SE"/>
        </w:rPr>
        <w:tab/>
      </w:r>
      <w:r>
        <w:rPr>
          <w:b/>
          <w:bCs/>
          <w:lang w:eastAsia="sv-SE"/>
        </w:rPr>
        <w:t>For soft feeder-link switch, a UTC time-based CHO execution trigger is introduced and combined with a low-threshold A4 trigger.</w:t>
      </w:r>
    </w:p>
    <w:p w14:paraId="377E0382" w14:textId="77777777" w:rsidR="00214E6A" w:rsidRPr="0023165A" w:rsidRDefault="00214E6A" w:rsidP="00214E6A">
      <w:pPr>
        <w:pStyle w:val="Heading1"/>
      </w:pPr>
      <w:r w:rsidRPr="0023165A">
        <w:t>References</w:t>
      </w:r>
    </w:p>
    <w:p w14:paraId="30C80B9F" w14:textId="6C67ACB1" w:rsidR="00BB71B8" w:rsidRPr="00251708" w:rsidRDefault="00BB71B8" w:rsidP="00BB71B8">
      <w:pPr>
        <w:pStyle w:val="Reference"/>
        <w:tabs>
          <w:tab w:val="left" w:pos="567"/>
        </w:tabs>
      </w:pPr>
      <w:r w:rsidRPr="00251708">
        <w:rPr>
          <w:rFonts w:cs="Arial"/>
          <w:szCs w:val="18"/>
          <w:lang w:val="en-US"/>
        </w:rPr>
        <w:t>R2-210</w:t>
      </w:r>
      <w:r w:rsidR="00F74632">
        <w:rPr>
          <w:rFonts w:cs="Arial"/>
          <w:szCs w:val="18"/>
          <w:lang w:val="en-US"/>
        </w:rPr>
        <w:t>2242</w:t>
      </w:r>
      <w:r w:rsidRPr="00251708">
        <w:rPr>
          <w:rFonts w:cs="Arial"/>
          <w:szCs w:val="18"/>
          <w:lang w:val="en-US"/>
        </w:rPr>
        <w:t xml:space="preserve"> – Report of 3GPP TSG RAN2#11</w:t>
      </w:r>
      <w:r w:rsidR="00F74632">
        <w:rPr>
          <w:rFonts w:cs="Arial"/>
          <w:szCs w:val="18"/>
          <w:lang w:val="en-US"/>
        </w:rPr>
        <w:t>1</w:t>
      </w:r>
      <w:r w:rsidRPr="00251708">
        <w:rPr>
          <w:rFonts w:cs="Arial"/>
          <w:szCs w:val="18"/>
          <w:lang w:val="en-US"/>
        </w:rPr>
        <w:t>-e meeting – ETSI MCC</w:t>
      </w:r>
    </w:p>
    <w:p w14:paraId="2F502C2A" w14:textId="09E5B91C" w:rsidR="00021511" w:rsidRPr="00251708" w:rsidRDefault="00021511" w:rsidP="00021511">
      <w:pPr>
        <w:pStyle w:val="Reference"/>
        <w:tabs>
          <w:tab w:val="left" w:pos="567"/>
        </w:tabs>
      </w:pPr>
      <w:r w:rsidRPr="00251708">
        <w:rPr>
          <w:rFonts w:cs="Arial"/>
          <w:szCs w:val="18"/>
          <w:lang w:val="en-US"/>
        </w:rPr>
        <w:t>R2-2100001 – Report of 3GPP TSG RAN2#112-e meeting – ETSI MCC</w:t>
      </w:r>
    </w:p>
    <w:p w14:paraId="44256BE0" w14:textId="163C6353" w:rsidR="0023165A" w:rsidRPr="00251708" w:rsidRDefault="0023165A" w:rsidP="00021511">
      <w:pPr>
        <w:pStyle w:val="Reference"/>
        <w:tabs>
          <w:tab w:val="left" w:pos="567"/>
        </w:tabs>
      </w:pPr>
      <w:r w:rsidRPr="00251708">
        <w:t>Draft_RAN2_11</w:t>
      </w:r>
      <w:r w:rsidR="00CD2CD7" w:rsidRPr="00251708">
        <w:t>3</w:t>
      </w:r>
      <w:r w:rsidR="001522D0" w:rsidRPr="00251708">
        <w:t>bis</w:t>
      </w:r>
      <w:r w:rsidRPr="00251708">
        <w:t>-e_Meeting_Report_v</w:t>
      </w:r>
      <w:r w:rsidR="00CD2CD7" w:rsidRPr="00251708">
        <w:t>1</w:t>
      </w:r>
    </w:p>
    <w:p w14:paraId="7174BCCE" w14:textId="2D4E16FE" w:rsidR="0023165A" w:rsidRPr="00251708" w:rsidRDefault="0023165A" w:rsidP="00021511">
      <w:pPr>
        <w:pStyle w:val="Reference"/>
        <w:tabs>
          <w:tab w:val="left" w:pos="567"/>
        </w:tabs>
      </w:pPr>
      <w:r w:rsidRPr="00251708">
        <w:t xml:space="preserve">3GPP </w:t>
      </w:r>
      <w:r w:rsidR="001522D0" w:rsidRPr="00251708">
        <w:t>TR</w:t>
      </w:r>
      <w:r w:rsidR="008E719C" w:rsidRPr="00251708">
        <w:t xml:space="preserve"> 38821</w:t>
      </w:r>
      <w:r w:rsidRPr="00251708">
        <w:t xml:space="preserve"> </w:t>
      </w:r>
    </w:p>
    <w:p w14:paraId="46FEA9E1" w14:textId="374D6359" w:rsidR="007521E1" w:rsidRPr="007521E1" w:rsidRDefault="002A09EC" w:rsidP="007521E1">
      <w:r>
        <w:t>[5]</w:t>
      </w:r>
      <w:r>
        <w:tab/>
        <w:t>R3-211401 – Report of 3GPP TSG RAN3#111e meeting – ETSI MCC</w:t>
      </w:r>
    </w:p>
    <w:sectPr w:rsidR="007521E1" w:rsidRPr="007521E1">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88BAE" w14:textId="77777777" w:rsidR="009D4C90" w:rsidRDefault="009D4C90">
      <w:pPr>
        <w:spacing w:after="0"/>
      </w:pPr>
      <w:r>
        <w:separator/>
      </w:r>
    </w:p>
  </w:endnote>
  <w:endnote w:type="continuationSeparator" w:id="0">
    <w:p w14:paraId="098D8B34" w14:textId="77777777" w:rsidR="009D4C90" w:rsidRDefault="009D4C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2E4305" w14:textId="77777777" w:rsidR="009D4C90" w:rsidRDefault="009D4C90">
      <w:pPr>
        <w:spacing w:after="0"/>
      </w:pPr>
      <w:r>
        <w:separator/>
      </w:r>
    </w:p>
  </w:footnote>
  <w:footnote w:type="continuationSeparator" w:id="0">
    <w:p w14:paraId="1E841615" w14:textId="77777777" w:rsidR="009D4C90" w:rsidRDefault="009D4C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108516D"/>
    <w:multiLevelType w:val="hybridMultilevel"/>
    <w:tmpl w:val="E1C25966"/>
    <w:lvl w:ilvl="0" w:tplc="084C85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866BB"/>
    <w:multiLevelType w:val="hybridMultilevel"/>
    <w:tmpl w:val="C8946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F91AD0"/>
    <w:multiLevelType w:val="multilevel"/>
    <w:tmpl w:val="AFB8D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C36C17"/>
    <w:multiLevelType w:val="hybridMultilevel"/>
    <w:tmpl w:val="957C35F6"/>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784E86"/>
    <w:multiLevelType w:val="hybridMultilevel"/>
    <w:tmpl w:val="84EE2D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D372898"/>
    <w:multiLevelType w:val="hybridMultilevel"/>
    <w:tmpl w:val="2B4EDC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242688"/>
    <w:multiLevelType w:val="hybridMultilevel"/>
    <w:tmpl w:val="EC589FDE"/>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807EF0"/>
    <w:multiLevelType w:val="hybridMultilevel"/>
    <w:tmpl w:val="BF409C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181CAC"/>
    <w:multiLevelType w:val="hybridMultilevel"/>
    <w:tmpl w:val="4B8A4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62BE1"/>
    <w:multiLevelType w:val="hybridMultilevel"/>
    <w:tmpl w:val="6CF6ACA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15A11A5"/>
    <w:multiLevelType w:val="hybridMultilevel"/>
    <w:tmpl w:val="3B4C36DC"/>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53A416E"/>
    <w:multiLevelType w:val="hybridMultilevel"/>
    <w:tmpl w:val="A92C8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8E6D60"/>
    <w:multiLevelType w:val="hybridMultilevel"/>
    <w:tmpl w:val="7200DD0C"/>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D054B9"/>
    <w:multiLevelType w:val="multilevel"/>
    <w:tmpl w:val="E4CE6544"/>
    <w:lvl w:ilvl="0">
      <w:start w:val="6"/>
      <w:numFmt w:val="bullet"/>
      <w:lvlText w:val="-"/>
      <w:lvlJc w:val="left"/>
      <w:pPr>
        <w:ind w:left="780" w:hanging="360"/>
      </w:pPr>
      <w:rPr>
        <w:rFonts w:ascii="Arial" w:eastAsia="MS Mincho"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3"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20"/>
  </w:num>
  <w:num w:numId="3">
    <w:abstractNumId w:val="21"/>
  </w:num>
  <w:num w:numId="4">
    <w:abstractNumId w:val="36"/>
  </w:num>
  <w:num w:numId="5">
    <w:abstractNumId w:val="7"/>
  </w:num>
  <w:num w:numId="6">
    <w:abstractNumId w:val="34"/>
  </w:num>
  <w:num w:numId="7">
    <w:abstractNumId w:val="23"/>
  </w:num>
  <w:num w:numId="8">
    <w:abstractNumId w:val="1"/>
  </w:num>
  <w:num w:numId="9">
    <w:abstractNumId w:val="29"/>
  </w:num>
  <w:num w:numId="10">
    <w:abstractNumId w:val="33"/>
  </w:num>
  <w:num w:numId="11">
    <w:abstractNumId w:val="16"/>
  </w:num>
  <w:num w:numId="12">
    <w:abstractNumId w:val="6"/>
  </w:num>
  <w:num w:numId="13">
    <w:abstractNumId w:val="9"/>
  </w:num>
  <w:num w:numId="14">
    <w:abstractNumId w:val="35"/>
  </w:num>
  <w:num w:numId="15">
    <w:abstractNumId w:val="0"/>
  </w:num>
  <w:num w:numId="16">
    <w:abstractNumId w:val="25"/>
  </w:num>
  <w:num w:numId="17">
    <w:abstractNumId w:val="14"/>
  </w:num>
  <w:num w:numId="18">
    <w:abstractNumId w:val="30"/>
  </w:num>
  <w:num w:numId="19">
    <w:abstractNumId w:val="19"/>
  </w:num>
  <w:num w:numId="20">
    <w:abstractNumId w:val="24"/>
  </w:num>
  <w:num w:numId="21">
    <w:abstractNumId w:val="5"/>
  </w:num>
  <w:num w:numId="22">
    <w:abstractNumId w:val="28"/>
  </w:num>
  <w:num w:numId="23">
    <w:abstractNumId w:val="12"/>
  </w:num>
  <w:num w:numId="24">
    <w:abstractNumId w:val="4"/>
  </w:num>
  <w:num w:numId="25">
    <w:abstractNumId w:val="10"/>
  </w:num>
  <w:num w:numId="26">
    <w:abstractNumId w:val="31"/>
  </w:num>
  <w:num w:numId="27">
    <w:abstractNumId w:val="18"/>
  </w:num>
  <w:num w:numId="28">
    <w:abstractNumId w:val="15"/>
  </w:num>
  <w:num w:numId="29">
    <w:abstractNumId w:val="26"/>
  </w:num>
  <w:num w:numId="30">
    <w:abstractNumId w:val="17"/>
  </w:num>
  <w:num w:numId="31">
    <w:abstractNumId w:val="32"/>
  </w:num>
  <w:num w:numId="32">
    <w:abstractNumId w:val="22"/>
  </w:num>
  <w:num w:numId="33">
    <w:abstractNumId w:val="8"/>
  </w:num>
  <w:num w:numId="34">
    <w:abstractNumId w:val="11"/>
  </w:num>
  <w:num w:numId="35">
    <w:abstractNumId w:val="2"/>
  </w:num>
  <w:num w:numId="36">
    <w:abstractNumId w:val="27"/>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3AB4"/>
    <w:rsid w:val="00013648"/>
    <w:rsid w:val="000137FE"/>
    <w:rsid w:val="00013D0D"/>
    <w:rsid w:val="00017A5A"/>
    <w:rsid w:val="00021511"/>
    <w:rsid w:val="00032FB8"/>
    <w:rsid w:val="00035F71"/>
    <w:rsid w:val="00037CE4"/>
    <w:rsid w:val="00041B58"/>
    <w:rsid w:val="0004516E"/>
    <w:rsid w:val="000463A6"/>
    <w:rsid w:val="00047225"/>
    <w:rsid w:val="00050CCC"/>
    <w:rsid w:val="0005377A"/>
    <w:rsid w:val="000600DC"/>
    <w:rsid w:val="0006093B"/>
    <w:rsid w:val="00064052"/>
    <w:rsid w:val="00065043"/>
    <w:rsid w:val="00065F0E"/>
    <w:rsid w:val="000674C7"/>
    <w:rsid w:val="00067C34"/>
    <w:rsid w:val="000704B3"/>
    <w:rsid w:val="00070917"/>
    <w:rsid w:val="00082A10"/>
    <w:rsid w:val="0008793C"/>
    <w:rsid w:val="000912BF"/>
    <w:rsid w:val="00091494"/>
    <w:rsid w:val="00093992"/>
    <w:rsid w:val="000954D7"/>
    <w:rsid w:val="000A2503"/>
    <w:rsid w:val="000A372C"/>
    <w:rsid w:val="000A514F"/>
    <w:rsid w:val="000A56EC"/>
    <w:rsid w:val="000A577C"/>
    <w:rsid w:val="000A7743"/>
    <w:rsid w:val="000B0760"/>
    <w:rsid w:val="000B0EAB"/>
    <w:rsid w:val="000B0F29"/>
    <w:rsid w:val="000B3CE8"/>
    <w:rsid w:val="000B3F22"/>
    <w:rsid w:val="000B4FEA"/>
    <w:rsid w:val="000C2153"/>
    <w:rsid w:val="000C3FA9"/>
    <w:rsid w:val="000C684D"/>
    <w:rsid w:val="000D21BC"/>
    <w:rsid w:val="000D3BAA"/>
    <w:rsid w:val="000D42E0"/>
    <w:rsid w:val="000E05C9"/>
    <w:rsid w:val="000E3941"/>
    <w:rsid w:val="000E4833"/>
    <w:rsid w:val="000E5991"/>
    <w:rsid w:val="000E5B7E"/>
    <w:rsid w:val="000E6BA4"/>
    <w:rsid w:val="000E7256"/>
    <w:rsid w:val="000F379C"/>
    <w:rsid w:val="000F4B3C"/>
    <w:rsid w:val="001023F4"/>
    <w:rsid w:val="001217FB"/>
    <w:rsid w:val="00123280"/>
    <w:rsid w:val="00131FE2"/>
    <w:rsid w:val="00132384"/>
    <w:rsid w:val="0013328F"/>
    <w:rsid w:val="00136B4E"/>
    <w:rsid w:val="00137D94"/>
    <w:rsid w:val="00143787"/>
    <w:rsid w:val="00146F34"/>
    <w:rsid w:val="001522D0"/>
    <w:rsid w:val="001524D5"/>
    <w:rsid w:val="001527B7"/>
    <w:rsid w:val="00155464"/>
    <w:rsid w:val="001620B1"/>
    <w:rsid w:val="00162C38"/>
    <w:rsid w:val="00166C9B"/>
    <w:rsid w:val="00167E59"/>
    <w:rsid w:val="001720D9"/>
    <w:rsid w:val="001721DC"/>
    <w:rsid w:val="00172D4E"/>
    <w:rsid w:val="0017499F"/>
    <w:rsid w:val="00176142"/>
    <w:rsid w:val="00180922"/>
    <w:rsid w:val="00180F3D"/>
    <w:rsid w:val="00187A1B"/>
    <w:rsid w:val="001904EE"/>
    <w:rsid w:val="001923F0"/>
    <w:rsid w:val="001931FC"/>
    <w:rsid w:val="0019464A"/>
    <w:rsid w:val="001948DA"/>
    <w:rsid w:val="00194A18"/>
    <w:rsid w:val="00195212"/>
    <w:rsid w:val="001A113C"/>
    <w:rsid w:val="001A147B"/>
    <w:rsid w:val="001A6BF5"/>
    <w:rsid w:val="001A78CB"/>
    <w:rsid w:val="001B20F4"/>
    <w:rsid w:val="001B233C"/>
    <w:rsid w:val="001B7F01"/>
    <w:rsid w:val="001C0D4E"/>
    <w:rsid w:val="001C1110"/>
    <w:rsid w:val="001C5412"/>
    <w:rsid w:val="001C603A"/>
    <w:rsid w:val="001C717C"/>
    <w:rsid w:val="001C7E3A"/>
    <w:rsid w:val="001D08F9"/>
    <w:rsid w:val="001D3E29"/>
    <w:rsid w:val="001D4C3A"/>
    <w:rsid w:val="001D6D3A"/>
    <w:rsid w:val="001D72AA"/>
    <w:rsid w:val="001D75A9"/>
    <w:rsid w:val="001D768F"/>
    <w:rsid w:val="001E45A5"/>
    <w:rsid w:val="001F19E9"/>
    <w:rsid w:val="001F2DD3"/>
    <w:rsid w:val="001F4B81"/>
    <w:rsid w:val="001F6244"/>
    <w:rsid w:val="00201F2D"/>
    <w:rsid w:val="00214E6A"/>
    <w:rsid w:val="00217CB7"/>
    <w:rsid w:val="0023165A"/>
    <w:rsid w:val="002326FA"/>
    <w:rsid w:val="00232820"/>
    <w:rsid w:val="00235591"/>
    <w:rsid w:val="002366BC"/>
    <w:rsid w:val="002368FB"/>
    <w:rsid w:val="00236A30"/>
    <w:rsid w:val="002375C8"/>
    <w:rsid w:val="0024034D"/>
    <w:rsid w:val="0024123C"/>
    <w:rsid w:val="00244C54"/>
    <w:rsid w:val="00247097"/>
    <w:rsid w:val="0024763F"/>
    <w:rsid w:val="00251708"/>
    <w:rsid w:val="00254CE1"/>
    <w:rsid w:val="00264E3D"/>
    <w:rsid w:val="00267AC4"/>
    <w:rsid w:val="00267CF0"/>
    <w:rsid w:val="00271DCE"/>
    <w:rsid w:val="00272F47"/>
    <w:rsid w:val="0027341F"/>
    <w:rsid w:val="00275768"/>
    <w:rsid w:val="00280631"/>
    <w:rsid w:val="00287725"/>
    <w:rsid w:val="0028778C"/>
    <w:rsid w:val="00293A45"/>
    <w:rsid w:val="00296A96"/>
    <w:rsid w:val="002A09EC"/>
    <w:rsid w:val="002A2050"/>
    <w:rsid w:val="002A235E"/>
    <w:rsid w:val="002A30E4"/>
    <w:rsid w:val="002A3C68"/>
    <w:rsid w:val="002A7E1B"/>
    <w:rsid w:val="002B553D"/>
    <w:rsid w:val="002B5926"/>
    <w:rsid w:val="002C4234"/>
    <w:rsid w:val="002C4C84"/>
    <w:rsid w:val="002C6E1A"/>
    <w:rsid w:val="002C7497"/>
    <w:rsid w:val="002D0B80"/>
    <w:rsid w:val="002D19F9"/>
    <w:rsid w:val="002D3C8A"/>
    <w:rsid w:val="002D3DE4"/>
    <w:rsid w:val="002D4071"/>
    <w:rsid w:val="002E7711"/>
    <w:rsid w:val="002E7BD4"/>
    <w:rsid w:val="002F129C"/>
    <w:rsid w:val="002F1B2E"/>
    <w:rsid w:val="002F3704"/>
    <w:rsid w:val="002F3D63"/>
    <w:rsid w:val="002F61D0"/>
    <w:rsid w:val="00300EDE"/>
    <w:rsid w:val="003024AF"/>
    <w:rsid w:val="0030792B"/>
    <w:rsid w:val="00311B1E"/>
    <w:rsid w:val="003121FD"/>
    <w:rsid w:val="0031684F"/>
    <w:rsid w:val="00316A76"/>
    <w:rsid w:val="003172A3"/>
    <w:rsid w:val="0032072B"/>
    <w:rsid w:val="00322F6D"/>
    <w:rsid w:val="00326093"/>
    <w:rsid w:val="00330B3E"/>
    <w:rsid w:val="00330C8F"/>
    <w:rsid w:val="00331B51"/>
    <w:rsid w:val="00333E9C"/>
    <w:rsid w:val="003349EB"/>
    <w:rsid w:val="00342AE8"/>
    <w:rsid w:val="0034371B"/>
    <w:rsid w:val="00343A73"/>
    <w:rsid w:val="00344303"/>
    <w:rsid w:val="00355A06"/>
    <w:rsid w:val="00355A1B"/>
    <w:rsid w:val="00355A24"/>
    <w:rsid w:val="00360911"/>
    <w:rsid w:val="00361A09"/>
    <w:rsid w:val="00362FAF"/>
    <w:rsid w:val="00363DE9"/>
    <w:rsid w:val="00365284"/>
    <w:rsid w:val="00365EBF"/>
    <w:rsid w:val="003676E4"/>
    <w:rsid w:val="003707A4"/>
    <w:rsid w:val="00374FC1"/>
    <w:rsid w:val="0038182B"/>
    <w:rsid w:val="003825BB"/>
    <w:rsid w:val="00383D4F"/>
    <w:rsid w:val="003846D6"/>
    <w:rsid w:val="00384805"/>
    <w:rsid w:val="0038654A"/>
    <w:rsid w:val="0039218C"/>
    <w:rsid w:val="00393711"/>
    <w:rsid w:val="00393FA6"/>
    <w:rsid w:val="003954D7"/>
    <w:rsid w:val="0039750E"/>
    <w:rsid w:val="00397ED6"/>
    <w:rsid w:val="003A2818"/>
    <w:rsid w:val="003A2C98"/>
    <w:rsid w:val="003A57AD"/>
    <w:rsid w:val="003B6DD3"/>
    <w:rsid w:val="003C0A21"/>
    <w:rsid w:val="003C157F"/>
    <w:rsid w:val="003C4E90"/>
    <w:rsid w:val="003D2B16"/>
    <w:rsid w:val="003D631E"/>
    <w:rsid w:val="003D7DCE"/>
    <w:rsid w:val="003E1038"/>
    <w:rsid w:val="003E17AD"/>
    <w:rsid w:val="003E2447"/>
    <w:rsid w:val="003E2917"/>
    <w:rsid w:val="003E2ECA"/>
    <w:rsid w:val="003E5696"/>
    <w:rsid w:val="003E72B4"/>
    <w:rsid w:val="0040383C"/>
    <w:rsid w:val="004040A2"/>
    <w:rsid w:val="00405534"/>
    <w:rsid w:val="00414026"/>
    <w:rsid w:val="004151F7"/>
    <w:rsid w:val="004169C5"/>
    <w:rsid w:val="004241DC"/>
    <w:rsid w:val="0042455A"/>
    <w:rsid w:val="0044076D"/>
    <w:rsid w:val="00440C2E"/>
    <w:rsid w:val="00442888"/>
    <w:rsid w:val="004432D3"/>
    <w:rsid w:val="00443DC7"/>
    <w:rsid w:val="004478B6"/>
    <w:rsid w:val="00451022"/>
    <w:rsid w:val="0045137B"/>
    <w:rsid w:val="00451891"/>
    <w:rsid w:val="00456988"/>
    <w:rsid w:val="00456C4A"/>
    <w:rsid w:val="00472ADB"/>
    <w:rsid w:val="0048034F"/>
    <w:rsid w:val="00491E83"/>
    <w:rsid w:val="004924E0"/>
    <w:rsid w:val="00497406"/>
    <w:rsid w:val="004A47EA"/>
    <w:rsid w:val="004A5DF4"/>
    <w:rsid w:val="004A6A30"/>
    <w:rsid w:val="004B4A2A"/>
    <w:rsid w:val="004C2228"/>
    <w:rsid w:val="004C603F"/>
    <w:rsid w:val="004D171C"/>
    <w:rsid w:val="004D2467"/>
    <w:rsid w:val="004D409B"/>
    <w:rsid w:val="004E08DF"/>
    <w:rsid w:val="004E136F"/>
    <w:rsid w:val="004E5533"/>
    <w:rsid w:val="004F213C"/>
    <w:rsid w:val="004F40B9"/>
    <w:rsid w:val="004F67B3"/>
    <w:rsid w:val="005004EA"/>
    <w:rsid w:val="005035B3"/>
    <w:rsid w:val="005040BC"/>
    <w:rsid w:val="005131F6"/>
    <w:rsid w:val="005145C8"/>
    <w:rsid w:val="00515955"/>
    <w:rsid w:val="00516388"/>
    <w:rsid w:val="00521D13"/>
    <w:rsid w:val="0052583E"/>
    <w:rsid w:val="005316A3"/>
    <w:rsid w:val="005376CD"/>
    <w:rsid w:val="00541DD8"/>
    <w:rsid w:val="00560653"/>
    <w:rsid w:val="0056337B"/>
    <w:rsid w:val="00570D00"/>
    <w:rsid w:val="00575B88"/>
    <w:rsid w:val="005760EE"/>
    <w:rsid w:val="00576F8B"/>
    <w:rsid w:val="00580F8E"/>
    <w:rsid w:val="00581E12"/>
    <w:rsid w:val="00583A89"/>
    <w:rsid w:val="00584F43"/>
    <w:rsid w:val="00587F3F"/>
    <w:rsid w:val="00592308"/>
    <w:rsid w:val="005958E1"/>
    <w:rsid w:val="005A1402"/>
    <w:rsid w:val="005A26C3"/>
    <w:rsid w:val="005A4200"/>
    <w:rsid w:val="005A4853"/>
    <w:rsid w:val="005B29E0"/>
    <w:rsid w:val="005B41B6"/>
    <w:rsid w:val="005B5B7D"/>
    <w:rsid w:val="005B5D51"/>
    <w:rsid w:val="005C0F02"/>
    <w:rsid w:val="005C1DEF"/>
    <w:rsid w:val="005C7380"/>
    <w:rsid w:val="005C7D1C"/>
    <w:rsid w:val="005D07CC"/>
    <w:rsid w:val="005D3700"/>
    <w:rsid w:val="005E1FB4"/>
    <w:rsid w:val="005E3847"/>
    <w:rsid w:val="005E40AC"/>
    <w:rsid w:val="005E6DBB"/>
    <w:rsid w:val="005F0535"/>
    <w:rsid w:val="005F15E8"/>
    <w:rsid w:val="005F436A"/>
    <w:rsid w:val="005F4E02"/>
    <w:rsid w:val="0060178A"/>
    <w:rsid w:val="006019EA"/>
    <w:rsid w:val="006050A2"/>
    <w:rsid w:val="00606EA5"/>
    <w:rsid w:val="0060777D"/>
    <w:rsid w:val="00607B22"/>
    <w:rsid w:val="00614706"/>
    <w:rsid w:val="006213D5"/>
    <w:rsid w:val="00624C90"/>
    <w:rsid w:val="00626355"/>
    <w:rsid w:val="006307BC"/>
    <w:rsid w:val="00635364"/>
    <w:rsid w:val="006402B7"/>
    <w:rsid w:val="00640849"/>
    <w:rsid w:val="00643F2D"/>
    <w:rsid w:val="0065194F"/>
    <w:rsid w:val="00661446"/>
    <w:rsid w:val="006627CA"/>
    <w:rsid w:val="00665EFC"/>
    <w:rsid w:val="00666580"/>
    <w:rsid w:val="00670239"/>
    <w:rsid w:val="00676F08"/>
    <w:rsid w:val="006777B3"/>
    <w:rsid w:val="00680338"/>
    <w:rsid w:val="00680853"/>
    <w:rsid w:val="00682D6D"/>
    <w:rsid w:val="006843CB"/>
    <w:rsid w:val="0068509D"/>
    <w:rsid w:val="006863A6"/>
    <w:rsid w:val="006875FC"/>
    <w:rsid w:val="006902AE"/>
    <w:rsid w:val="006923A8"/>
    <w:rsid w:val="00693F36"/>
    <w:rsid w:val="00695F74"/>
    <w:rsid w:val="00697E1B"/>
    <w:rsid w:val="006A2532"/>
    <w:rsid w:val="006A27BC"/>
    <w:rsid w:val="006A4787"/>
    <w:rsid w:val="006A5977"/>
    <w:rsid w:val="006A6BD1"/>
    <w:rsid w:val="006B1003"/>
    <w:rsid w:val="006B1D68"/>
    <w:rsid w:val="006B3075"/>
    <w:rsid w:val="006B4289"/>
    <w:rsid w:val="006B4D68"/>
    <w:rsid w:val="006C2E48"/>
    <w:rsid w:val="006C6A24"/>
    <w:rsid w:val="006C7FA6"/>
    <w:rsid w:val="006D1571"/>
    <w:rsid w:val="006D6352"/>
    <w:rsid w:val="006D6959"/>
    <w:rsid w:val="006D6CA9"/>
    <w:rsid w:val="006D715A"/>
    <w:rsid w:val="006E6F8A"/>
    <w:rsid w:val="006F4C33"/>
    <w:rsid w:val="006F5414"/>
    <w:rsid w:val="0070274C"/>
    <w:rsid w:val="00710223"/>
    <w:rsid w:val="00710564"/>
    <w:rsid w:val="00711852"/>
    <w:rsid w:val="007142B9"/>
    <w:rsid w:val="007144B3"/>
    <w:rsid w:val="007268A1"/>
    <w:rsid w:val="00727935"/>
    <w:rsid w:val="00730428"/>
    <w:rsid w:val="00730F60"/>
    <w:rsid w:val="00733580"/>
    <w:rsid w:val="00734D0C"/>
    <w:rsid w:val="00742BD8"/>
    <w:rsid w:val="00743880"/>
    <w:rsid w:val="00745E52"/>
    <w:rsid w:val="00747236"/>
    <w:rsid w:val="007505C6"/>
    <w:rsid w:val="007521E1"/>
    <w:rsid w:val="00757E5A"/>
    <w:rsid w:val="00763542"/>
    <w:rsid w:val="0076583E"/>
    <w:rsid w:val="00766A77"/>
    <w:rsid w:val="007678FE"/>
    <w:rsid w:val="00771A4A"/>
    <w:rsid w:val="00772244"/>
    <w:rsid w:val="00774669"/>
    <w:rsid w:val="00777798"/>
    <w:rsid w:val="0078079B"/>
    <w:rsid w:val="00781FB3"/>
    <w:rsid w:val="00782864"/>
    <w:rsid w:val="00790FC8"/>
    <w:rsid w:val="00792234"/>
    <w:rsid w:val="007961E5"/>
    <w:rsid w:val="007A0BC6"/>
    <w:rsid w:val="007A1F64"/>
    <w:rsid w:val="007A232B"/>
    <w:rsid w:val="007A7F43"/>
    <w:rsid w:val="007B4675"/>
    <w:rsid w:val="007B4EAD"/>
    <w:rsid w:val="007B7F79"/>
    <w:rsid w:val="007C06C5"/>
    <w:rsid w:val="007C1974"/>
    <w:rsid w:val="007C2767"/>
    <w:rsid w:val="007C36E3"/>
    <w:rsid w:val="007C7C5F"/>
    <w:rsid w:val="007D62CB"/>
    <w:rsid w:val="007D6850"/>
    <w:rsid w:val="007E5E05"/>
    <w:rsid w:val="007E777A"/>
    <w:rsid w:val="007F118F"/>
    <w:rsid w:val="007F2947"/>
    <w:rsid w:val="007F3E48"/>
    <w:rsid w:val="00800F41"/>
    <w:rsid w:val="0080198F"/>
    <w:rsid w:val="00807EF6"/>
    <w:rsid w:val="008167F5"/>
    <w:rsid w:val="008177C1"/>
    <w:rsid w:val="00821B79"/>
    <w:rsid w:val="008245C5"/>
    <w:rsid w:val="008268F4"/>
    <w:rsid w:val="00830A7B"/>
    <w:rsid w:val="0083457C"/>
    <w:rsid w:val="0083680C"/>
    <w:rsid w:val="00844E2D"/>
    <w:rsid w:val="0084760F"/>
    <w:rsid w:val="0085703E"/>
    <w:rsid w:val="00862199"/>
    <w:rsid w:val="008659C9"/>
    <w:rsid w:val="00873478"/>
    <w:rsid w:val="00876468"/>
    <w:rsid w:val="00883E3C"/>
    <w:rsid w:val="0089601F"/>
    <w:rsid w:val="00896393"/>
    <w:rsid w:val="00896B05"/>
    <w:rsid w:val="00897357"/>
    <w:rsid w:val="008A07ED"/>
    <w:rsid w:val="008A0F4E"/>
    <w:rsid w:val="008A1ACE"/>
    <w:rsid w:val="008A2148"/>
    <w:rsid w:val="008A3045"/>
    <w:rsid w:val="008A5794"/>
    <w:rsid w:val="008A74B1"/>
    <w:rsid w:val="008B05BD"/>
    <w:rsid w:val="008C37C1"/>
    <w:rsid w:val="008C628E"/>
    <w:rsid w:val="008C743B"/>
    <w:rsid w:val="008D179E"/>
    <w:rsid w:val="008D1C9B"/>
    <w:rsid w:val="008E3E63"/>
    <w:rsid w:val="008E719C"/>
    <w:rsid w:val="008F1AB0"/>
    <w:rsid w:val="008F1ABF"/>
    <w:rsid w:val="008F2892"/>
    <w:rsid w:val="008F3FAA"/>
    <w:rsid w:val="008F4977"/>
    <w:rsid w:val="008F5394"/>
    <w:rsid w:val="00900EB8"/>
    <w:rsid w:val="00900F8E"/>
    <w:rsid w:val="00902315"/>
    <w:rsid w:val="00902762"/>
    <w:rsid w:val="00906147"/>
    <w:rsid w:val="00906B1D"/>
    <w:rsid w:val="0091532D"/>
    <w:rsid w:val="0091698E"/>
    <w:rsid w:val="00922930"/>
    <w:rsid w:val="00927EB5"/>
    <w:rsid w:val="00930CFF"/>
    <w:rsid w:val="009327A4"/>
    <w:rsid w:val="009339C3"/>
    <w:rsid w:val="009348B6"/>
    <w:rsid w:val="0093539A"/>
    <w:rsid w:val="00940663"/>
    <w:rsid w:val="00940B13"/>
    <w:rsid w:val="00940B67"/>
    <w:rsid w:val="00941921"/>
    <w:rsid w:val="00942192"/>
    <w:rsid w:val="00947838"/>
    <w:rsid w:val="009506DB"/>
    <w:rsid w:val="00951A14"/>
    <w:rsid w:val="00951DC2"/>
    <w:rsid w:val="0095403D"/>
    <w:rsid w:val="0095481B"/>
    <w:rsid w:val="009548FD"/>
    <w:rsid w:val="009553BB"/>
    <w:rsid w:val="00963EDC"/>
    <w:rsid w:val="009727D5"/>
    <w:rsid w:val="00974F0F"/>
    <w:rsid w:val="00976381"/>
    <w:rsid w:val="00977B50"/>
    <w:rsid w:val="009801B0"/>
    <w:rsid w:val="00985A06"/>
    <w:rsid w:val="009906B0"/>
    <w:rsid w:val="00990775"/>
    <w:rsid w:val="0099095E"/>
    <w:rsid w:val="009940AF"/>
    <w:rsid w:val="009A0E16"/>
    <w:rsid w:val="009A266D"/>
    <w:rsid w:val="009A3B85"/>
    <w:rsid w:val="009A3E06"/>
    <w:rsid w:val="009B0548"/>
    <w:rsid w:val="009B7347"/>
    <w:rsid w:val="009B7986"/>
    <w:rsid w:val="009C1DE2"/>
    <w:rsid w:val="009C2976"/>
    <w:rsid w:val="009C2F4D"/>
    <w:rsid w:val="009C3DEF"/>
    <w:rsid w:val="009C6337"/>
    <w:rsid w:val="009C6A36"/>
    <w:rsid w:val="009D1A15"/>
    <w:rsid w:val="009D27EA"/>
    <w:rsid w:val="009D34D6"/>
    <w:rsid w:val="009D4C90"/>
    <w:rsid w:val="009D5CF3"/>
    <w:rsid w:val="009E22B5"/>
    <w:rsid w:val="009E59C5"/>
    <w:rsid w:val="009F0CBF"/>
    <w:rsid w:val="009F1A80"/>
    <w:rsid w:val="009F3AAF"/>
    <w:rsid w:val="00A01BA0"/>
    <w:rsid w:val="00A12DBF"/>
    <w:rsid w:val="00A1350D"/>
    <w:rsid w:val="00A14868"/>
    <w:rsid w:val="00A175FC"/>
    <w:rsid w:val="00A17CDD"/>
    <w:rsid w:val="00A23CE1"/>
    <w:rsid w:val="00A25D4E"/>
    <w:rsid w:val="00A27A72"/>
    <w:rsid w:val="00A32264"/>
    <w:rsid w:val="00A330E9"/>
    <w:rsid w:val="00A34116"/>
    <w:rsid w:val="00A361F5"/>
    <w:rsid w:val="00A3723A"/>
    <w:rsid w:val="00A414F6"/>
    <w:rsid w:val="00A452B1"/>
    <w:rsid w:val="00A463A8"/>
    <w:rsid w:val="00A47832"/>
    <w:rsid w:val="00A506D8"/>
    <w:rsid w:val="00A53E75"/>
    <w:rsid w:val="00A5600E"/>
    <w:rsid w:val="00A7178F"/>
    <w:rsid w:val="00A75953"/>
    <w:rsid w:val="00A807A3"/>
    <w:rsid w:val="00A86F95"/>
    <w:rsid w:val="00A90D93"/>
    <w:rsid w:val="00A92BAB"/>
    <w:rsid w:val="00A94CAE"/>
    <w:rsid w:val="00A94E3B"/>
    <w:rsid w:val="00A94ECA"/>
    <w:rsid w:val="00AA1FF3"/>
    <w:rsid w:val="00AA321B"/>
    <w:rsid w:val="00AA39F9"/>
    <w:rsid w:val="00AA669F"/>
    <w:rsid w:val="00AB1CDD"/>
    <w:rsid w:val="00AB24C0"/>
    <w:rsid w:val="00AB50AD"/>
    <w:rsid w:val="00AB5C41"/>
    <w:rsid w:val="00AB6422"/>
    <w:rsid w:val="00AB728E"/>
    <w:rsid w:val="00AC0FB7"/>
    <w:rsid w:val="00AC1B18"/>
    <w:rsid w:val="00AC211F"/>
    <w:rsid w:val="00AC5E5A"/>
    <w:rsid w:val="00AC6C0C"/>
    <w:rsid w:val="00AC76A8"/>
    <w:rsid w:val="00AD214F"/>
    <w:rsid w:val="00AD3483"/>
    <w:rsid w:val="00AF645E"/>
    <w:rsid w:val="00B026FE"/>
    <w:rsid w:val="00B1217F"/>
    <w:rsid w:val="00B12A04"/>
    <w:rsid w:val="00B15415"/>
    <w:rsid w:val="00B21FA7"/>
    <w:rsid w:val="00B23C7C"/>
    <w:rsid w:val="00B31E7A"/>
    <w:rsid w:val="00B32AB8"/>
    <w:rsid w:val="00B35D11"/>
    <w:rsid w:val="00B428E1"/>
    <w:rsid w:val="00B42E71"/>
    <w:rsid w:val="00B44108"/>
    <w:rsid w:val="00B4669A"/>
    <w:rsid w:val="00B50190"/>
    <w:rsid w:val="00B54BD9"/>
    <w:rsid w:val="00B6208F"/>
    <w:rsid w:val="00B642AA"/>
    <w:rsid w:val="00B65BDC"/>
    <w:rsid w:val="00B70415"/>
    <w:rsid w:val="00B72978"/>
    <w:rsid w:val="00B82E2D"/>
    <w:rsid w:val="00B83144"/>
    <w:rsid w:val="00B83415"/>
    <w:rsid w:val="00B8456D"/>
    <w:rsid w:val="00B93B13"/>
    <w:rsid w:val="00B93C91"/>
    <w:rsid w:val="00B9587C"/>
    <w:rsid w:val="00B95CD9"/>
    <w:rsid w:val="00B970EF"/>
    <w:rsid w:val="00BA1249"/>
    <w:rsid w:val="00BA52F3"/>
    <w:rsid w:val="00BA5A8B"/>
    <w:rsid w:val="00BA5ACE"/>
    <w:rsid w:val="00BB0C5A"/>
    <w:rsid w:val="00BB1B9A"/>
    <w:rsid w:val="00BB38BB"/>
    <w:rsid w:val="00BB3FC3"/>
    <w:rsid w:val="00BB71B8"/>
    <w:rsid w:val="00BB7225"/>
    <w:rsid w:val="00BC65B8"/>
    <w:rsid w:val="00BD2C77"/>
    <w:rsid w:val="00BD435D"/>
    <w:rsid w:val="00BD66CB"/>
    <w:rsid w:val="00BE1698"/>
    <w:rsid w:val="00BE1A44"/>
    <w:rsid w:val="00BE2E29"/>
    <w:rsid w:val="00BE3C61"/>
    <w:rsid w:val="00BE5AE1"/>
    <w:rsid w:val="00BE73F2"/>
    <w:rsid w:val="00BF713D"/>
    <w:rsid w:val="00BF7866"/>
    <w:rsid w:val="00C01B53"/>
    <w:rsid w:val="00C04E35"/>
    <w:rsid w:val="00C07059"/>
    <w:rsid w:val="00C118B4"/>
    <w:rsid w:val="00C135C5"/>
    <w:rsid w:val="00C164F7"/>
    <w:rsid w:val="00C2292D"/>
    <w:rsid w:val="00C243C0"/>
    <w:rsid w:val="00C3072C"/>
    <w:rsid w:val="00C323DE"/>
    <w:rsid w:val="00C348D3"/>
    <w:rsid w:val="00C355AC"/>
    <w:rsid w:val="00C37A56"/>
    <w:rsid w:val="00C439D9"/>
    <w:rsid w:val="00C5021B"/>
    <w:rsid w:val="00C52554"/>
    <w:rsid w:val="00C53E4C"/>
    <w:rsid w:val="00C5502C"/>
    <w:rsid w:val="00C6277A"/>
    <w:rsid w:val="00C71ACC"/>
    <w:rsid w:val="00C76B4B"/>
    <w:rsid w:val="00C80452"/>
    <w:rsid w:val="00C83B7E"/>
    <w:rsid w:val="00C83BFC"/>
    <w:rsid w:val="00C856E2"/>
    <w:rsid w:val="00C87867"/>
    <w:rsid w:val="00CA06AC"/>
    <w:rsid w:val="00CA6364"/>
    <w:rsid w:val="00CB32E9"/>
    <w:rsid w:val="00CB3BFB"/>
    <w:rsid w:val="00CB489D"/>
    <w:rsid w:val="00CB649D"/>
    <w:rsid w:val="00CC413F"/>
    <w:rsid w:val="00CC5853"/>
    <w:rsid w:val="00CC599E"/>
    <w:rsid w:val="00CC7F60"/>
    <w:rsid w:val="00CD05AE"/>
    <w:rsid w:val="00CD2CD7"/>
    <w:rsid w:val="00CD556B"/>
    <w:rsid w:val="00CD7B08"/>
    <w:rsid w:val="00CE42A4"/>
    <w:rsid w:val="00CE64F1"/>
    <w:rsid w:val="00CF1864"/>
    <w:rsid w:val="00CF63F2"/>
    <w:rsid w:val="00CF7339"/>
    <w:rsid w:val="00CF74F6"/>
    <w:rsid w:val="00CF7B4A"/>
    <w:rsid w:val="00D03657"/>
    <w:rsid w:val="00D134C3"/>
    <w:rsid w:val="00D214E6"/>
    <w:rsid w:val="00D23024"/>
    <w:rsid w:val="00D23FFB"/>
    <w:rsid w:val="00D27A60"/>
    <w:rsid w:val="00D33A8B"/>
    <w:rsid w:val="00D344CB"/>
    <w:rsid w:val="00D361F0"/>
    <w:rsid w:val="00D42867"/>
    <w:rsid w:val="00D429BD"/>
    <w:rsid w:val="00D463D4"/>
    <w:rsid w:val="00D46414"/>
    <w:rsid w:val="00D5008B"/>
    <w:rsid w:val="00D52628"/>
    <w:rsid w:val="00D529EE"/>
    <w:rsid w:val="00D55453"/>
    <w:rsid w:val="00D5578C"/>
    <w:rsid w:val="00D558D2"/>
    <w:rsid w:val="00D574A2"/>
    <w:rsid w:val="00D575A6"/>
    <w:rsid w:val="00D63F94"/>
    <w:rsid w:val="00D7060A"/>
    <w:rsid w:val="00D77148"/>
    <w:rsid w:val="00D80291"/>
    <w:rsid w:val="00D85E6F"/>
    <w:rsid w:val="00D86867"/>
    <w:rsid w:val="00D9250A"/>
    <w:rsid w:val="00DA15B2"/>
    <w:rsid w:val="00DA18A1"/>
    <w:rsid w:val="00DA4E84"/>
    <w:rsid w:val="00DA7097"/>
    <w:rsid w:val="00DB1B74"/>
    <w:rsid w:val="00DB5942"/>
    <w:rsid w:val="00DB5BEF"/>
    <w:rsid w:val="00DC2C71"/>
    <w:rsid w:val="00DD40A3"/>
    <w:rsid w:val="00DD51A6"/>
    <w:rsid w:val="00DD5521"/>
    <w:rsid w:val="00DE4BD5"/>
    <w:rsid w:val="00DE5D07"/>
    <w:rsid w:val="00DE639E"/>
    <w:rsid w:val="00DF0BDD"/>
    <w:rsid w:val="00DF319C"/>
    <w:rsid w:val="00DF65EC"/>
    <w:rsid w:val="00DF6E2F"/>
    <w:rsid w:val="00E013C6"/>
    <w:rsid w:val="00E01879"/>
    <w:rsid w:val="00E02606"/>
    <w:rsid w:val="00E02B69"/>
    <w:rsid w:val="00E0327C"/>
    <w:rsid w:val="00E0598C"/>
    <w:rsid w:val="00E06F45"/>
    <w:rsid w:val="00E074AD"/>
    <w:rsid w:val="00E118F5"/>
    <w:rsid w:val="00E119A6"/>
    <w:rsid w:val="00E157C9"/>
    <w:rsid w:val="00E175D3"/>
    <w:rsid w:val="00E225AC"/>
    <w:rsid w:val="00E22838"/>
    <w:rsid w:val="00E247A8"/>
    <w:rsid w:val="00E27A5E"/>
    <w:rsid w:val="00E32263"/>
    <w:rsid w:val="00E36AD3"/>
    <w:rsid w:val="00E371D7"/>
    <w:rsid w:val="00E41162"/>
    <w:rsid w:val="00E42F6B"/>
    <w:rsid w:val="00E47D89"/>
    <w:rsid w:val="00E51692"/>
    <w:rsid w:val="00E51702"/>
    <w:rsid w:val="00E51E11"/>
    <w:rsid w:val="00E5479C"/>
    <w:rsid w:val="00E57980"/>
    <w:rsid w:val="00E63B4E"/>
    <w:rsid w:val="00E6726D"/>
    <w:rsid w:val="00E73B8F"/>
    <w:rsid w:val="00E75DC1"/>
    <w:rsid w:val="00E76C0F"/>
    <w:rsid w:val="00E77220"/>
    <w:rsid w:val="00E77BCC"/>
    <w:rsid w:val="00E808C8"/>
    <w:rsid w:val="00E83DE1"/>
    <w:rsid w:val="00E86326"/>
    <w:rsid w:val="00E87B5F"/>
    <w:rsid w:val="00E97D84"/>
    <w:rsid w:val="00EA794D"/>
    <w:rsid w:val="00EB3234"/>
    <w:rsid w:val="00EB3A60"/>
    <w:rsid w:val="00EB5786"/>
    <w:rsid w:val="00EB6654"/>
    <w:rsid w:val="00EB67DD"/>
    <w:rsid w:val="00EB6D3F"/>
    <w:rsid w:val="00EB750E"/>
    <w:rsid w:val="00EC108B"/>
    <w:rsid w:val="00EC2CF2"/>
    <w:rsid w:val="00EC61DF"/>
    <w:rsid w:val="00EC624C"/>
    <w:rsid w:val="00EC6A2E"/>
    <w:rsid w:val="00ED0650"/>
    <w:rsid w:val="00ED3C7E"/>
    <w:rsid w:val="00ED3E53"/>
    <w:rsid w:val="00ED452A"/>
    <w:rsid w:val="00ED5307"/>
    <w:rsid w:val="00ED6FD6"/>
    <w:rsid w:val="00ED70B5"/>
    <w:rsid w:val="00EE11F3"/>
    <w:rsid w:val="00EE2587"/>
    <w:rsid w:val="00EF0014"/>
    <w:rsid w:val="00EF0572"/>
    <w:rsid w:val="00F00A92"/>
    <w:rsid w:val="00F02840"/>
    <w:rsid w:val="00F0612C"/>
    <w:rsid w:val="00F14D37"/>
    <w:rsid w:val="00F164C1"/>
    <w:rsid w:val="00F17708"/>
    <w:rsid w:val="00F17FF2"/>
    <w:rsid w:val="00F217BB"/>
    <w:rsid w:val="00F225B5"/>
    <w:rsid w:val="00F24E35"/>
    <w:rsid w:val="00F2534E"/>
    <w:rsid w:val="00F30F6D"/>
    <w:rsid w:val="00F37B0F"/>
    <w:rsid w:val="00F42DF0"/>
    <w:rsid w:val="00F4374C"/>
    <w:rsid w:val="00F47630"/>
    <w:rsid w:val="00F50ABF"/>
    <w:rsid w:val="00F52F74"/>
    <w:rsid w:val="00F5448A"/>
    <w:rsid w:val="00F5751C"/>
    <w:rsid w:val="00F57ABC"/>
    <w:rsid w:val="00F60EBA"/>
    <w:rsid w:val="00F70445"/>
    <w:rsid w:val="00F73614"/>
    <w:rsid w:val="00F74632"/>
    <w:rsid w:val="00F75B7B"/>
    <w:rsid w:val="00F761BA"/>
    <w:rsid w:val="00F778C6"/>
    <w:rsid w:val="00F81A75"/>
    <w:rsid w:val="00F827C2"/>
    <w:rsid w:val="00F84918"/>
    <w:rsid w:val="00F914A8"/>
    <w:rsid w:val="00F95E3B"/>
    <w:rsid w:val="00F97B22"/>
    <w:rsid w:val="00FA231F"/>
    <w:rsid w:val="00FA29D0"/>
    <w:rsid w:val="00FA3226"/>
    <w:rsid w:val="00FA5067"/>
    <w:rsid w:val="00FA7F14"/>
    <w:rsid w:val="00FB5DC6"/>
    <w:rsid w:val="00FB616B"/>
    <w:rsid w:val="00FC4F17"/>
    <w:rsid w:val="00FC60A8"/>
    <w:rsid w:val="00FC76F4"/>
    <w:rsid w:val="00FD0FFE"/>
    <w:rsid w:val="00FD4300"/>
    <w:rsid w:val="00FD4EF0"/>
    <w:rsid w:val="00FD72EE"/>
    <w:rsid w:val="00FE6975"/>
    <w:rsid w:val="00FF1AC6"/>
    <w:rsid w:val="00FF4840"/>
    <w:rsid w:val="00FF613F"/>
    <w:rsid w:val="00FF6B23"/>
    <w:rsid w:val="00FF7220"/>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semiHidden/>
    <w:unhideWhenUsed/>
    <w:rsid w:val="006923A8"/>
  </w:style>
  <w:style w:type="character" w:customStyle="1" w:styleId="CommentTextChar">
    <w:name w:val="Comment Text Char"/>
    <w:basedOn w:val="DefaultParagraphFont"/>
    <w:link w:val="CommentText"/>
    <w:uiPriority w:val="99"/>
    <w:semiHidden/>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Doc-comment">
    <w:name w:val="Doc-comment"/>
    <w:basedOn w:val="Normal"/>
    <w:next w:val="Doc-text2"/>
    <w:qFormat/>
    <w:rsid w:val="00F75B7B"/>
    <w:pPr>
      <w:tabs>
        <w:tab w:val="left" w:pos="1622"/>
      </w:tabs>
      <w:spacing w:after="0"/>
      <w:ind w:left="1622" w:hanging="363"/>
      <w:jc w:val="left"/>
    </w:pPr>
    <w:rPr>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423765-B270-44FE-B282-5319F430A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1002</Words>
  <Characters>5714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23</cp:revision>
  <dcterms:created xsi:type="dcterms:W3CDTF">2021-05-10T14:40:00Z</dcterms:created>
  <dcterms:modified xsi:type="dcterms:W3CDTF">2021-05-10T21:01:00Z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